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03" w:rsidRPr="00B20810" w:rsidRDefault="00396D03" w:rsidP="00396D03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396D03" w:rsidRPr="00B20810" w:rsidRDefault="00396D03" w:rsidP="00396D03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ACE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8E3ACE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396D03" w:rsidRPr="00B20810" w:rsidRDefault="008E3ACE" w:rsidP="00396D03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396D03" w:rsidRPr="00B20810" w:rsidRDefault="00396D03" w:rsidP="00396D03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N°1</w:t>
      </w:r>
      <w:r w:rsidR="005F4EDA"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5</w:t>
      </w:r>
    </w:p>
    <w:p w:rsidR="00396D03" w:rsidRPr="00B20810" w:rsidRDefault="005F4EDA" w:rsidP="00396D03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D/44</w:t>
      </w:r>
      <w:r w:rsidR="00396D03">
        <w:rPr>
          <w:rFonts w:ascii="Arial" w:eastAsia="PMingLiU" w:hAnsi="Arial" w:cs="Times New Roman"/>
          <w:lang w:eastAsia="fr-FR"/>
        </w:rPr>
        <w:tab/>
      </w:r>
      <w:r w:rsidR="008A19D3">
        <w:rPr>
          <w:rFonts w:ascii="Arial" w:eastAsia="PMingLiU" w:hAnsi="Arial" w:cs="Times New Roman"/>
          <w:lang w:eastAsia="fr-FR"/>
        </w:rPr>
        <w:tab/>
      </w:r>
      <w:r w:rsidR="008A19D3">
        <w:rPr>
          <w:rFonts w:ascii="Arial" w:eastAsia="PMingLiU" w:hAnsi="Arial" w:cs="Times New Roman"/>
          <w:lang w:eastAsia="fr-FR"/>
        </w:rPr>
        <w:tab/>
      </w:r>
      <w:r w:rsidR="008A19D3">
        <w:rPr>
          <w:rFonts w:ascii="Arial" w:eastAsia="PMingLiU" w:hAnsi="Arial" w:cs="Times New Roman"/>
          <w:lang w:eastAsia="fr-FR"/>
        </w:rPr>
        <w:tab/>
      </w:r>
      <w:r w:rsidR="008A19D3">
        <w:rPr>
          <w:rFonts w:ascii="Arial" w:eastAsia="PMingLiU" w:hAnsi="Arial" w:cs="Times New Roman"/>
          <w:lang w:eastAsia="fr-FR"/>
        </w:rPr>
        <w:tab/>
      </w:r>
      <w:r w:rsidR="008A19D3">
        <w:rPr>
          <w:rFonts w:ascii="Arial" w:eastAsia="PMingLiU" w:hAnsi="Arial" w:cs="Times New Roman"/>
          <w:lang w:eastAsia="fr-FR"/>
        </w:rPr>
        <w:tab/>
      </w:r>
      <w:r w:rsidR="008A19D3">
        <w:rPr>
          <w:rFonts w:ascii="Arial" w:eastAsia="PMingLiU" w:hAnsi="Arial" w:cs="Times New Roman"/>
          <w:lang w:eastAsia="fr-FR"/>
        </w:rPr>
        <w:tab/>
      </w:r>
      <w:r w:rsidR="00396D03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26</w:t>
      </w:r>
      <w:r w:rsidR="00396D03">
        <w:rPr>
          <w:rFonts w:ascii="Arial" w:eastAsia="PMingLiU" w:hAnsi="Arial" w:cs="Times New Roman"/>
          <w:szCs w:val="24"/>
          <w:lang w:eastAsia="fr-FR"/>
        </w:rPr>
        <w:t xml:space="preserve"> avril 2016</w:t>
      </w:r>
    </w:p>
    <w:p w:rsidR="00396D03" w:rsidRPr="00E817C9" w:rsidRDefault="00396D03" w:rsidP="00396D03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396D03" w:rsidRPr="00B20810" w:rsidRDefault="00396D03" w:rsidP="00396D03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396D03" w:rsidRDefault="00396D03" w:rsidP="00396D03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216828" w:rsidRDefault="008E3ACE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8E3ACE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396D03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8E3ACE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49436526" w:history="1">
        <w:r w:rsidR="00216828" w:rsidRPr="00E244E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216828" w:rsidRDefault="008E3AC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436527" w:history="1"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Cartes de délégués de cercles</w:t>
        </w:r>
      </w:hyperlink>
    </w:p>
    <w:p w:rsidR="00216828" w:rsidRDefault="008E3AC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436528" w:history="1"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Calendrier Européen des courses sur route - Running for All</w:t>
        </w:r>
      </w:hyperlink>
    </w:p>
    <w:p w:rsidR="00216828" w:rsidRDefault="008E3ACE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9436529" w:history="1">
        <w:r w:rsidR="00216828" w:rsidRPr="00E244E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INTERCERCLES</w:t>
        </w:r>
      </w:hyperlink>
    </w:p>
    <w:p w:rsidR="00216828" w:rsidRDefault="008E3AC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436530" w:history="1"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IC cadets-scolaires du 30.04.2016 à Braine l’Alleud (USBW)</w:t>
        </w:r>
      </w:hyperlink>
    </w:p>
    <w:p w:rsidR="00216828" w:rsidRDefault="008E3AC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436531" w:history="1"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Demandes d’attestations pour la participation des étrangers aux Intercercles</w:t>
        </w:r>
      </w:hyperlink>
    </w:p>
    <w:p w:rsidR="00216828" w:rsidRDefault="008E3ACE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9436532" w:history="1">
        <w:r w:rsidR="00216828" w:rsidRPr="00E244E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3.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216828" w:rsidRDefault="008E3AC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436533" w:history="1"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3.1.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l’UAC /changement de secrétaire</w:t>
        </w:r>
      </w:hyperlink>
    </w:p>
    <w:p w:rsidR="00216828" w:rsidRDefault="008E3AC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9436534" w:history="1"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3.2.</w:t>
        </w:r>
        <w:r w:rsidR="00216828">
          <w:rPr>
            <w:noProof/>
          </w:rPr>
          <w:tab/>
        </w:r>
        <w:r w:rsidR="00216828" w:rsidRPr="00E244E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RESC / modifications au G.P. Mingels du 8 mai</w:t>
        </w:r>
      </w:hyperlink>
    </w:p>
    <w:p w:rsidR="00396D03" w:rsidRPr="00B20810" w:rsidRDefault="008E3ACE" w:rsidP="00396D03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396D03" w:rsidRPr="00E817C9" w:rsidRDefault="00396D03" w:rsidP="00396D03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396D03" w:rsidRPr="00E817C9" w:rsidRDefault="00396D03" w:rsidP="00396D03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44256164"/>
      <w:bookmarkStart w:id="2" w:name="_Toc449436526"/>
      <w:bookmarkStart w:id="3" w:name="_Toc430016194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LA LBFA</w:t>
      </w:r>
      <w:bookmarkEnd w:id="1"/>
      <w:bookmarkEnd w:id="2"/>
    </w:p>
    <w:p w:rsidR="00396D03" w:rsidRDefault="00396D03" w:rsidP="00B2480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4" w:name="_Toc444256165"/>
      <w:bookmarkStart w:id="5" w:name="_Toc449436527"/>
      <w:r>
        <w:rPr>
          <w:rFonts w:ascii="Arial" w:eastAsia="Times New Roman" w:hAnsi="Arial" w:cs="Arial"/>
          <w:b/>
          <w:iCs/>
          <w:u w:val="single"/>
          <w:lang w:eastAsia="en-US"/>
        </w:rPr>
        <w:t>C</w:t>
      </w:r>
      <w:bookmarkEnd w:id="4"/>
      <w:r w:rsidR="008A19D3">
        <w:rPr>
          <w:rFonts w:ascii="Arial" w:eastAsia="Times New Roman" w:hAnsi="Arial" w:cs="Arial"/>
          <w:b/>
          <w:iCs/>
          <w:u w:val="single"/>
          <w:lang w:eastAsia="en-US"/>
        </w:rPr>
        <w:t>arte de délégué</w:t>
      </w:r>
      <w:r w:rsidR="00C76D20">
        <w:rPr>
          <w:rFonts w:ascii="Arial" w:eastAsia="Times New Roman" w:hAnsi="Arial" w:cs="Arial"/>
          <w:b/>
          <w:iCs/>
          <w:u w:val="single"/>
          <w:lang w:eastAsia="en-US"/>
        </w:rPr>
        <w:t xml:space="preserve"> de cercle</w:t>
      </w:r>
      <w:bookmarkEnd w:id="5"/>
    </w:p>
    <w:p w:rsidR="00396D03" w:rsidRPr="00DD0865" w:rsidRDefault="00396D03" w:rsidP="00B24803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B938DB" w:rsidRDefault="008A19D3" w:rsidP="00B24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toute clarté, il est précisé</w:t>
      </w:r>
      <w:r w:rsidR="00C76D20">
        <w:rPr>
          <w:rFonts w:ascii="Arial" w:hAnsi="Arial" w:cs="Arial"/>
        </w:rPr>
        <w:t xml:space="preserve"> que cette carte donne l’accès gratuit </w:t>
      </w:r>
      <w:r>
        <w:rPr>
          <w:rFonts w:ascii="Arial" w:hAnsi="Arial" w:cs="Arial"/>
        </w:rPr>
        <w:t>aux</w:t>
      </w:r>
      <w:r w:rsidR="00C76D20">
        <w:rPr>
          <w:rFonts w:ascii="Arial" w:hAnsi="Arial" w:cs="Arial"/>
        </w:rPr>
        <w:t xml:space="preserve"> compétitions qui sont organisées sous </w:t>
      </w:r>
      <w:r>
        <w:rPr>
          <w:rFonts w:ascii="Arial" w:hAnsi="Arial" w:cs="Arial"/>
        </w:rPr>
        <w:t>l'égide</w:t>
      </w:r>
      <w:r w:rsidR="00C76D20">
        <w:rPr>
          <w:rFonts w:ascii="Arial" w:hAnsi="Arial" w:cs="Arial"/>
        </w:rPr>
        <w:t xml:space="preserve"> de la LBFA, </w:t>
      </w:r>
      <w:r>
        <w:rPr>
          <w:rFonts w:ascii="Arial" w:hAnsi="Arial" w:cs="Arial"/>
        </w:rPr>
        <w:t xml:space="preserve">de </w:t>
      </w:r>
      <w:r w:rsidR="00C76D20">
        <w:rPr>
          <w:rFonts w:ascii="Arial" w:hAnsi="Arial" w:cs="Arial"/>
        </w:rPr>
        <w:t xml:space="preserve">la VAL </w:t>
      </w:r>
      <w:r>
        <w:rPr>
          <w:rFonts w:ascii="Arial" w:hAnsi="Arial" w:cs="Arial"/>
        </w:rPr>
        <w:t>et de</w:t>
      </w:r>
      <w:r w:rsidR="00C76D20">
        <w:rPr>
          <w:rFonts w:ascii="Arial" w:hAnsi="Arial" w:cs="Arial"/>
        </w:rPr>
        <w:t xml:space="preserve"> la LRBA</w:t>
      </w:r>
      <w:r w:rsidR="00B938DB">
        <w:rPr>
          <w:rFonts w:ascii="Arial" w:hAnsi="Arial" w:cs="Arial"/>
        </w:rPr>
        <w:t xml:space="preserve">. Cette carte n’est pas valable </w:t>
      </w:r>
      <w:r w:rsidR="009579C1">
        <w:rPr>
          <w:rFonts w:ascii="Arial" w:hAnsi="Arial" w:cs="Arial"/>
        </w:rPr>
        <w:t>pour les meetings organisés sous la responsabilité de l’EA ou de l’IAAF.</w:t>
      </w:r>
    </w:p>
    <w:p w:rsidR="00396D03" w:rsidRDefault="009579C1" w:rsidP="00B2480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49436528"/>
      <w:r>
        <w:rPr>
          <w:rFonts w:ascii="Arial" w:eastAsia="Times New Roman" w:hAnsi="Arial" w:cs="Arial"/>
          <w:b/>
          <w:iCs/>
          <w:u w:val="single"/>
          <w:lang w:eastAsia="en-US"/>
        </w:rPr>
        <w:t>Calendrier Européen des courses sur route - Running for All</w:t>
      </w:r>
      <w:bookmarkEnd w:id="6"/>
    </w:p>
    <w:p w:rsidR="00396D03" w:rsidRPr="00DD0865" w:rsidRDefault="00396D03" w:rsidP="00B24803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396D03" w:rsidRDefault="008A19D3" w:rsidP="00B24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loisible aux</w:t>
      </w:r>
      <w:r w:rsidR="009579C1">
        <w:rPr>
          <w:rFonts w:ascii="Arial" w:hAnsi="Arial" w:cs="Arial"/>
        </w:rPr>
        <w:t xml:space="preserve"> cercles </w:t>
      </w:r>
      <w:r w:rsidR="00B24803">
        <w:rPr>
          <w:rFonts w:ascii="Arial" w:hAnsi="Arial" w:cs="Arial"/>
        </w:rPr>
        <w:t>d'introduire</w:t>
      </w:r>
      <w:r w:rsidR="009579C1">
        <w:rPr>
          <w:rFonts w:ascii="Arial" w:hAnsi="Arial" w:cs="Arial"/>
        </w:rPr>
        <w:t xml:space="preserve"> leurs organisations « courses sur route » dans </w:t>
      </w:r>
      <w:r w:rsidR="00B24803">
        <w:rPr>
          <w:rFonts w:ascii="Arial" w:hAnsi="Arial" w:cs="Arial"/>
        </w:rPr>
        <w:t>le</w:t>
      </w:r>
      <w:r w:rsidR="009579C1">
        <w:rPr>
          <w:rFonts w:ascii="Arial" w:hAnsi="Arial" w:cs="Arial"/>
        </w:rPr>
        <w:t xml:space="preserve"> calendrier européen</w:t>
      </w:r>
      <w:r w:rsidR="00B24803">
        <w:rPr>
          <w:rFonts w:ascii="Arial" w:hAnsi="Arial" w:cs="Arial"/>
        </w:rPr>
        <w:t>,</w:t>
      </w:r>
      <w:r w:rsidR="009579C1">
        <w:rPr>
          <w:rFonts w:ascii="Arial" w:hAnsi="Arial" w:cs="Arial"/>
        </w:rPr>
        <w:t xml:space="preserve"> via le site www.european-running4all.org.</w:t>
      </w:r>
    </w:p>
    <w:p w:rsidR="00396D03" w:rsidRPr="00E817C9" w:rsidRDefault="00396D03" w:rsidP="00B24803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7" w:name="_Toc449436529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B24803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="008A19D3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bookmarkEnd w:id="3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INTERCERCLES</w:t>
      </w:r>
      <w:bookmarkEnd w:id="7"/>
    </w:p>
    <w:p w:rsidR="00396D03" w:rsidRDefault="00396D03" w:rsidP="00B2480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8" w:name="_Toc430016195"/>
      <w:bookmarkStart w:id="9" w:name="_Toc449436530"/>
      <w:bookmarkEnd w:id="8"/>
      <w:r>
        <w:rPr>
          <w:rFonts w:ascii="Arial" w:eastAsia="Times New Roman" w:hAnsi="Arial" w:cs="Arial"/>
          <w:b/>
          <w:iCs/>
          <w:u w:val="single"/>
          <w:lang w:eastAsia="en-US"/>
        </w:rPr>
        <w:t>IC cadets-scolaires du 30.04.2016 à Braine l’Alleud (USBW)</w:t>
      </w:r>
      <w:bookmarkEnd w:id="9"/>
    </w:p>
    <w:p w:rsidR="00396D03" w:rsidRPr="00DD0865" w:rsidRDefault="00396D03" w:rsidP="00B24803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396D03" w:rsidRPr="00396D03" w:rsidRDefault="00396D03" w:rsidP="00B24803">
      <w:pPr>
        <w:jc w:val="both"/>
        <w:rPr>
          <w:rFonts w:asciiTheme="minorBidi" w:eastAsia="Times New Roman" w:hAnsiTheme="minorBidi"/>
        </w:rPr>
      </w:pPr>
      <w:r w:rsidRPr="00396D03">
        <w:rPr>
          <w:rStyle w:val="lev"/>
          <w:rFonts w:asciiTheme="minorBidi" w:eastAsia="Times New Roman" w:hAnsiTheme="minorBidi"/>
          <w:b w:val="0"/>
          <w:bCs w:val="0"/>
        </w:rPr>
        <w:t>L'attention des cercles des divisions II et IV B, ainsi que celle des officiels concernés, est attirée sur le fai</w:t>
      </w:r>
      <w:r>
        <w:rPr>
          <w:rStyle w:val="lev"/>
          <w:rFonts w:asciiTheme="minorBidi" w:eastAsia="Times New Roman" w:hAnsiTheme="minorBidi"/>
          <w:b w:val="0"/>
          <w:bCs w:val="0"/>
        </w:rPr>
        <w:t>t que le meeting débute à 12h00</w:t>
      </w:r>
      <w:r w:rsidRPr="00396D03">
        <w:rPr>
          <w:rStyle w:val="lev"/>
          <w:rFonts w:asciiTheme="minorBidi" w:eastAsia="Times New Roman" w:hAnsiTheme="minorBidi"/>
          <w:b w:val="0"/>
          <w:bCs w:val="0"/>
        </w:rPr>
        <w:t xml:space="preserve"> (et non à 10h00 comme cela figure sur certaines publications)</w:t>
      </w:r>
      <w:r>
        <w:rPr>
          <w:rStyle w:val="lev"/>
          <w:rFonts w:asciiTheme="minorBidi" w:eastAsia="Times New Roman" w:hAnsiTheme="minorBidi"/>
          <w:b w:val="0"/>
          <w:bCs w:val="0"/>
        </w:rPr>
        <w:t>.</w:t>
      </w:r>
    </w:p>
    <w:p w:rsidR="00396D03" w:rsidRPr="00076881" w:rsidRDefault="00396D03" w:rsidP="00B24803">
      <w:pPr>
        <w:jc w:val="both"/>
        <w:rPr>
          <w:rFonts w:asciiTheme="minorBidi" w:eastAsia="Times New Roman" w:hAnsiTheme="minorBidi"/>
        </w:rPr>
      </w:pPr>
      <w:r w:rsidRPr="00396D03">
        <w:rPr>
          <w:rStyle w:val="lev"/>
          <w:rFonts w:asciiTheme="minorBidi" w:eastAsia="Times New Roman" w:hAnsiTheme="minorBidi"/>
          <w:b w:val="0"/>
          <w:bCs w:val="0"/>
        </w:rPr>
        <w:t>En pièce jointe, l'horaire des rencontres</w:t>
      </w:r>
      <w:r w:rsidR="00B24803">
        <w:rPr>
          <w:rStyle w:val="lev"/>
          <w:rFonts w:asciiTheme="minorBidi" w:eastAsia="Times New Roman" w:hAnsiTheme="minorBidi"/>
          <w:b w:val="0"/>
          <w:bCs w:val="0"/>
        </w:rPr>
        <w:t xml:space="preserve"> (déjà communiqué par l'avis aux cercles 9/2016)</w:t>
      </w:r>
    </w:p>
    <w:p w:rsidR="00396D03" w:rsidRDefault="00076881" w:rsidP="00B2480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0" w:name="_Toc449436531"/>
      <w:r>
        <w:rPr>
          <w:rFonts w:ascii="Arial" w:eastAsia="Times New Roman" w:hAnsi="Arial" w:cs="Arial"/>
          <w:b/>
          <w:iCs/>
          <w:u w:val="single"/>
          <w:lang w:eastAsia="en-US"/>
        </w:rPr>
        <w:lastRenderedPageBreak/>
        <w:t xml:space="preserve">Demandes d’attestations pour la participation des étrangers aux </w:t>
      </w:r>
      <w:r w:rsidR="00396D03">
        <w:rPr>
          <w:rFonts w:ascii="Arial" w:eastAsia="Times New Roman" w:hAnsi="Arial" w:cs="Arial"/>
          <w:b/>
          <w:iCs/>
          <w:u w:val="single"/>
          <w:lang w:eastAsia="en-US"/>
        </w:rPr>
        <w:t>Intercercles</w:t>
      </w:r>
      <w:bookmarkEnd w:id="10"/>
    </w:p>
    <w:p w:rsidR="00D74DC5" w:rsidRDefault="00D74DC5" w:rsidP="00B24803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396D03" w:rsidRPr="00DD0865" w:rsidRDefault="00396D03" w:rsidP="00B24803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B24803" w:rsidRDefault="00076881" w:rsidP="00B24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la participation des athlètes étrangers aux Intercercles TC, les cercles doivent rent</w:t>
      </w:r>
      <w:r w:rsidR="0002415F">
        <w:rPr>
          <w:rFonts w:ascii="Arial" w:hAnsi="Arial" w:cs="Arial"/>
        </w:rPr>
        <w:t>r</w:t>
      </w:r>
      <w:r>
        <w:rPr>
          <w:rFonts w:ascii="Arial" w:hAnsi="Arial" w:cs="Arial"/>
        </w:rPr>
        <w:t>er le formulaire</w:t>
      </w:r>
      <w:r w:rsidR="00E53F4E">
        <w:rPr>
          <w:rFonts w:ascii="Arial" w:hAnsi="Arial" w:cs="Arial"/>
        </w:rPr>
        <w:t>, joint en annexe</w:t>
      </w:r>
      <w:r>
        <w:rPr>
          <w:rFonts w:ascii="Arial" w:hAnsi="Arial" w:cs="Arial"/>
        </w:rPr>
        <w:t xml:space="preserve">, </w:t>
      </w:r>
      <w:r w:rsidR="00D74DC5">
        <w:rPr>
          <w:rFonts w:ascii="Arial" w:hAnsi="Arial" w:cs="Arial"/>
        </w:rPr>
        <w:t xml:space="preserve">au plus tard le </w:t>
      </w:r>
      <w:r w:rsidR="00B24803">
        <w:rPr>
          <w:rFonts w:ascii="Arial" w:hAnsi="Arial" w:cs="Arial"/>
        </w:rPr>
        <w:t>vendredi 6 mai</w:t>
      </w:r>
      <w:r w:rsidR="00D74DC5">
        <w:rPr>
          <w:rFonts w:ascii="Arial" w:hAnsi="Arial" w:cs="Arial"/>
        </w:rPr>
        <w:t xml:space="preserve"> à 12H00</w:t>
      </w:r>
    </w:p>
    <w:p w:rsidR="00396D03" w:rsidRPr="0002415F" w:rsidRDefault="00D74DC5" w:rsidP="00B24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d’accélérer la procédure de vérification, il est utile de joindre tous documents </w:t>
      </w:r>
      <w:r w:rsidR="00B24803">
        <w:rPr>
          <w:rFonts w:ascii="Arial" w:hAnsi="Arial" w:cs="Arial"/>
        </w:rPr>
        <w:t>utiles.</w:t>
      </w:r>
    </w:p>
    <w:p w:rsidR="00396D03" w:rsidRPr="00E817C9" w:rsidRDefault="00396D03" w:rsidP="00B24803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1" w:name="_Toc449436532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es cercles</w:t>
      </w:r>
      <w:bookmarkEnd w:id="11"/>
    </w:p>
    <w:p w:rsidR="00396D03" w:rsidRDefault="00970280" w:rsidP="00B2480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49436533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l’UAC</w:t>
      </w:r>
      <w:r w:rsidR="00396D03">
        <w:rPr>
          <w:rFonts w:ascii="Arial" w:eastAsia="Times New Roman" w:hAnsi="Arial" w:cs="Arial"/>
          <w:b/>
          <w:iCs/>
          <w:u w:val="single"/>
          <w:lang w:eastAsia="en-US"/>
        </w:rPr>
        <w:t xml:space="preserve"> /changement de secrétaire</w:t>
      </w:r>
      <w:bookmarkEnd w:id="12"/>
    </w:p>
    <w:p w:rsidR="00396D03" w:rsidRPr="00DD0865" w:rsidRDefault="00396D03" w:rsidP="00B24803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396D03" w:rsidRDefault="00970280" w:rsidP="00B24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6D03">
        <w:rPr>
          <w:rFonts w:ascii="Arial" w:hAnsi="Arial" w:cs="Arial"/>
        </w:rPr>
        <w:t xml:space="preserve">e secrétariat du cercle est </w:t>
      </w:r>
      <w:r>
        <w:rPr>
          <w:rFonts w:ascii="Arial" w:hAnsi="Arial" w:cs="Arial"/>
        </w:rPr>
        <w:t xml:space="preserve">désormais assuré par M. Stéphane Leduc, rue de la Justice, 86 à 6200 Châtelet. GSM : 0491.25.54.03. Email : Leducstephan@gmail.com.  </w:t>
      </w:r>
    </w:p>
    <w:p w:rsidR="00396D03" w:rsidRDefault="00396D03" w:rsidP="00B2480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3" w:name="_Toc449436534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RESC</w:t>
      </w:r>
      <w:r w:rsidR="0002415F">
        <w:rPr>
          <w:rFonts w:ascii="Arial" w:eastAsia="Times New Roman" w:hAnsi="Arial" w:cs="Arial"/>
          <w:b/>
          <w:iCs/>
          <w:u w:val="single"/>
          <w:lang w:eastAsia="en-US"/>
        </w:rPr>
        <w:t xml:space="preserve"> / modifications </w:t>
      </w:r>
      <w:r w:rsidR="00EE2C16">
        <w:rPr>
          <w:rFonts w:ascii="Arial" w:eastAsia="Times New Roman" w:hAnsi="Arial" w:cs="Arial"/>
          <w:b/>
          <w:iCs/>
          <w:u w:val="single"/>
          <w:lang w:eastAsia="en-US"/>
        </w:rPr>
        <w:t xml:space="preserve">au G.P. </w:t>
      </w:r>
      <w:r w:rsidR="0002415F">
        <w:rPr>
          <w:rFonts w:ascii="Arial" w:eastAsia="Times New Roman" w:hAnsi="Arial" w:cs="Arial"/>
          <w:b/>
          <w:iCs/>
          <w:u w:val="single"/>
          <w:lang w:eastAsia="en-US"/>
        </w:rPr>
        <w:t>Mingels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du </w:t>
      </w:r>
      <w:r w:rsidR="00970280">
        <w:rPr>
          <w:rFonts w:ascii="Arial" w:eastAsia="Times New Roman" w:hAnsi="Arial" w:cs="Arial"/>
          <w:b/>
          <w:iCs/>
          <w:u w:val="single"/>
          <w:lang w:eastAsia="en-US"/>
        </w:rPr>
        <w:t>8 mai</w:t>
      </w:r>
      <w:bookmarkEnd w:id="13"/>
    </w:p>
    <w:p w:rsidR="00396D03" w:rsidRPr="005B4AE5" w:rsidRDefault="00396D03" w:rsidP="00B24803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396D03" w:rsidRPr="005F4EDA" w:rsidRDefault="00B24803" w:rsidP="00B24803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Le RESC signale que</w:t>
      </w:r>
      <w:r w:rsidR="00396D03" w:rsidRPr="005B4AE5">
        <w:rPr>
          <w:rFonts w:asciiTheme="minorBidi" w:hAnsiTheme="minorBidi"/>
        </w:rPr>
        <w:t xml:space="preserve"> </w:t>
      </w:r>
      <w:r w:rsidR="00970280">
        <w:rPr>
          <w:rFonts w:asciiTheme="minorBidi" w:hAnsiTheme="minorBidi"/>
        </w:rPr>
        <w:t>les masters s</w:t>
      </w:r>
      <w:r>
        <w:rPr>
          <w:rFonts w:asciiTheme="minorBidi" w:hAnsiTheme="minorBidi"/>
        </w:rPr>
        <w:t>er</w:t>
      </w:r>
      <w:r w:rsidR="00970280">
        <w:rPr>
          <w:rFonts w:asciiTheme="minorBidi" w:hAnsiTheme="minorBidi"/>
        </w:rPr>
        <w:t xml:space="preserve">ont acceptés sur les haies </w:t>
      </w:r>
      <w:r w:rsidR="005F4EDA">
        <w:rPr>
          <w:rFonts w:asciiTheme="minorBidi" w:hAnsiTheme="minorBidi"/>
        </w:rPr>
        <w:t>juniors (hauteur 100 cm).</w:t>
      </w:r>
    </w:p>
    <w:p w:rsidR="007508BF" w:rsidRDefault="007508BF"/>
    <w:sectPr w:rsidR="007508B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85" w:rsidRDefault="00811285" w:rsidP="008E3ACE">
      <w:pPr>
        <w:spacing w:after="0" w:line="240" w:lineRule="auto"/>
      </w:pPr>
      <w:r>
        <w:separator/>
      </w:r>
    </w:p>
  </w:endnote>
  <w:endnote w:type="continuationSeparator" w:id="1">
    <w:p w:rsidR="00811285" w:rsidRDefault="00811285" w:rsidP="008E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2" w:rsidRDefault="008E3ACE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1682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811285" w:rsidP="00AC75F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2" w:rsidRPr="00B26792" w:rsidRDefault="00216828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8E3ACE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8E3ACE" w:rsidRPr="00B26792">
      <w:rPr>
        <w:sz w:val="16"/>
        <w:szCs w:val="16"/>
      </w:rPr>
      <w:fldChar w:fldCharType="separate"/>
    </w:r>
    <w:r w:rsidR="00B24803">
      <w:rPr>
        <w:noProof/>
        <w:sz w:val="16"/>
        <w:szCs w:val="16"/>
      </w:rPr>
      <w:t>1</w:t>
    </w:r>
    <w:r w:rsidR="008E3ACE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8E3ACE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8E3ACE" w:rsidRPr="00B26792">
      <w:rPr>
        <w:sz w:val="16"/>
        <w:szCs w:val="16"/>
      </w:rPr>
      <w:fldChar w:fldCharType="separate"/>
    </w:r>
    <w:r w:rsidR="00B24803">
      <w:rPr>
        <w:noProof/>
        <w:sz w:val="16"/>
        <w:szCs w:val="16"/>
      </w:rPr>
      <w:t>2</w:t>
    </w:r>
    <w:r w:rsidR="008E3ACE" w:rsidRPr="00B26792">
      <w:rPr>
        <w:sz w:val="16"/>
        <w:szCs w:val="16"/>
      </w:rPr>
      <w:fldChar w:fldCharType="end"/>
    </w:r>
  </w:p>
  <w:p w:rsidR="00174C72" w:rsidRPr="006121F1" w:rsidRDefault="00216828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85" w:rsidRDefault="00811285" w:rsidP="008E3ACE">
      <w:pPr>
        <w:spacing w:after="0" w:line="240" w:lineRule="auto"/>
      </w:pPr>
      <w:r>
        <w:separator/>
      </w:r>
    </w:p>
  </w:footnote>
  <w:footnote w:type="continuationSeparator" w:id="1">
    <w:p w:rsidR="00811285" w:rsidRDefault="00811285" w:rsidP="008E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F284559"/>
    <w:multiLevelType w:val="hybridMultilevel"/>
    <w:tmpl w:val="AF1664C6"/>
    <w:lvl w:ilvl="0" w:tplc="786AFD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F76FD7"/>
    <w:multiLevelType w:val="multilevel"/>
    <w:tmpl w:val="34DAFB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96D03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15F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6881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16828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6D03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4EDA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285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19D3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3ACE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1"/>
    <w:rsid w:val="009579C7"/>
    <w:rsid w:val="0096013F"/>
    <w:rsid w:val="0096347F"/>
    <w:rsid w:val="009666B1"/>
    <w:rsid w:val="00970280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3148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4803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38DB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6D20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4DC5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53F4E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16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9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6D03"/>
  </w:style>
  <w:style w:type="character" w:styleId="Numrodepage">
    <w:name w:val="page number"/>
    <w:basedOn w:val="Policepardfaut"/>
    <w:uiPriority w:val="99"/>
    <w:rsid w:val="00396D0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96D0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96D0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96D03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96D0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9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96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LEFEVRE Léo</cp:lastModifiedBy>
  <cp:revision>9</cp:revision>
  <dcterms:created xsi:type="dcterms:W3CDTF">2016-04-26T08:53:00Z</dcterms:created>
  <dcterms:modified xsi:type="dcterms:W3CDTF">2016-04-26T13:05:00Z</dcterms:modified>
</cp:coreProperties>
</file>