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61" w:rsidRPr="00B20810" w:rsidRDefault="00260361" w:rsidP="00260361">
      <w:pPr>
        <w:spacing w:after="0" w:line="240" w:lineRule="auto"/>
        <w:jc w:val="both"/>
        <w:rPr>
          <w:rFonts w:ascii="Arial" w:eastAsia="PMingLiU" w:hAnsi="Arial" w:cs="Times New Roman"/>
          <w:szCs w:val="24"/>
          <w:lang w:val="fr-FR" w:eastAsia="fr-FR"/>
        </w:rPr>
      </w:pPr>
    </w:p>
    <w:p w:rsidR="00260361" w:rsidRPr="00B20810" w:rsidRDefault="00260361" w:rsidP="00260361">
      <w:pPr>
        <w:spacing w:after="0" w:line="240" w:lineRule="auto"/>
        <w:jc w:val="both"/>
        <w:rPr>
          <w:rFonts w:ascii="Arial" w:eastAsia="PMingLiU" w:hAnsi="Arial" w:cs="Times New Roman"/>
          <w:noProof/>
          <w:szCs w:val="24"/>
          <w:lang w:val="fr-FR" w:eastAsia="fr-FR"/>
        </w:rPr>
      </w:pPr>
      <w:r w:rsidRPr="00B20810">
        <w:rPr>
          <w:rFonts w:ascii="Arial" w:eastAsia="PMingLiU" w:hAnsi="Arial" w:cs="Times New Roman"/>
          <w:noProof/>
          <w:szCs w:val="24"/>
        </w:rPr>
        <w:drawing>
          <wp:anchor distT="0" distB="0" distL="114300" distR="114300" simplePos="0" relativeHeight="251659264" behindDoc="1" locked="0" layoutInCell="1" allowOverlap="1" wp14:anchorId="3C2297A1" wp14:editId="161FDACD">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Pr="00B20810">
        <w:rPr>
          <w:rFonts w:ascii="Arial" w:eastAsia="PMingLiU" w:hAnsi="Arial" w:cs="Times New Roman"/>
          <w:szCs w:val="24"/>
          <w:lang w:eastAsia="fr-FR"/>
        </w:rPr>
        <w:fldChar w:fldCharType="begin"/>
      </w:r>
      <w:r w:rsidRPr="00B20810">
        <w:rPr>
          <w:rFonts w:ascii="Arial" w:eastAsia="PMingLiU" w:hAnsi="Arial" w:cs="Times New Roman"/>
          <w:szCs w:val="24"/>
          <w:lang w:eastAsia="fr-FR"/>
        </w:rPr>
        <w:instrText xml:space="preserve"> TOC \o "1-2" \n \h \z \u </w:instrText>
      </w:r>
      <w:r w:rsidRPr="00B20810">
        <w:rPr>
          <w:rFonts w:ascii="Arial" w:eastAsia="PMingLiU" w:hAnsi="Arial" w:cs="Times New Roman"/>
          <w:szCs w:val="24"/>
          <w:lang w:eastAsia="fr-FR"/>
        </w:rPr>
        <w:fldChar w:fldCharType="separate"/>
      </w:r>
    </w:p>
    <w:p w:rsidR="00260361" w:rsidRPr="00B20810" w:rsidRDefault="00260361" w:rsidP="00260361">
      <w:pPr>
        <w:spacing w:after="0" w:line="240" w:lineRule="auto"/>
        <w:jc w:val="both"/>
        <w:rPr>
          <w:rFonts w:ascii="Arial" w:eastAsia="PMingLiU" w:hAnsi="Arial" w:cs="Times New Roman"/>
          <w:lang w:eastAsia="fr-FR"/>
        </w:rPr>
      </w:pPr>
      <w:r w:rsidRPr="00B20810">
        <w:rPr>
          <w:rFonts w:ascii="Arial" w:eastAsia="PMingLiU" w:hAnsi="Arial" w:cs="Times New Roman"/>
          <w:szCs w:val="24"/>
          <w:lang w:eastAsia="fr-FR"/>
        </w:rPr>
        <w:fldChar w:fldCharType="end"/>
      </w:r>
    </w:p>
    <w:p w:rsidR="00260361" w:rsidRPr="00B20810" w:rsidRDefault="00260361" w:rsidP="00260361">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2018 / N°17</w:t>
      </w:r>
    </w:p>
    <w:p w:rsidR="00260361" w:rsidRPr="00B20810" w:rsidRDefault="00260361" w:rsidP="00260361">
      <w:pPr>
        <w:spacing w:after="0" w:line="240" w:lineRule="auto"/>
        <w:jc w:val="both"/>
        <w:rPr>
          <w:rFonts w:ascii="Arial" w:eastAsia="PMingLiU" w:hAnsi="Arial" w:cs="Times New Roman"/>
          <w:szCs w:val="24"/>
          <w:lang w:eastAsia="fr-FR"/>
        </w:rPr>
      </w:pPr>
      <w:r>
        <w:rPr>
          <w:rFonts w:ascii="Arial" w:eastAsia="PMingLiU" w:hAnsi="Arial" w:cs="Times New Roman"/>
          <w:lang w:eastAsia="fr-FR"/>
        </w:rPr>
        <w:t>LL/Ch. D/62</w:t>
      </w:r>
      <w:r>
        <w:rPr>
          <w:rFonts w:ascii="Arial" w:eastAsia="PMingLiU" w:hAnsi="Arial" w:cs="Times New Roman"/>
          <w:lang w:eastAsia="fr-FR"/>
        </w:rPr>
        <w:tab/>
        <w:t xml:space="preserve">                                                                                        </w:t>
      </w:r>
      <w:r w:rsidRPr="00B20810">
        <w:rPr>
          <w:rFonts w:ascii="Arial" w:eastAsia="PMingLiU" w:hAnsi="Arial" w:cs="Times New Roman"/>
          <w:szCs w:val="24"/>
          <w:lang w:eastAsia="fr-FR"/>
        </w:rPr>
        <w:t xml:space="preserve">Bruxelles, le </w:t>
      </w:r>
      <w:r w:rsidR="007C0A2D">
        <w:rPr>
          <w:rFonts w:ascii="Arial" w:eastAsia="PMingLiU" w:hAnsi="Arial" w:cs="Times New Roman"/>
          <w:szCs w:val="24"/>
          <w:lang w:eastAsia="fr-FR"/>
        </w:rPr>
        <w:t>31</w:t>
      </w:r>
      <w:r>
        <w:rPr>
          <w:rFonts w:ascii="Arial" w:eastAsia="PMingLiU" w:hAnsi="Arial" w:cs="Times New Roman"/>
          <w:szCs w:val="24"/>
          <w:lang w:eastAsia="fr-FR"/>
        </w:rPr>
        <w:t xml:space="preserve"> mai 2018</w:t>
      </w:r>
    </w:p>
    <w:p w:rsidR="00260361" w:rsidRPr="00E817C9" w:rsidRDefault="00260361" w:rsidP="00260361">
      <w:pPr>
        <w:spacing w:after="0" w:line="240" w:lineRule="auto"/>
        <w:jc w:val="both"/>
        <w:rPr>
          <w:rFonts w:ascii="Arial" w:eastAsia="PMingLiU" w:hAnsi="Arial" w:cs="Times New Roman"/>
          <w:sz w:val="16"/>
          <w:szCs w:val="16"/>
          <w:lang w:eastAsia="fr-FR"/>
        </w:rPr>
      </w:pPr>
    </w:p>
    <w:p w:rsidR="00260361" w:rsidRPr="00B20810" w:rsidRDefault="00260361" w:rsidP="00260361">
      <w:pPr>
        <w:pBdr>
          <w:top w:val="single" w:sz="4" w:space="1" w:color="auto"/>
        </w:pBdr>
        <w:spacing w:after="0" w:line="240" w:lineRule="auto"/>
        <w:jc w:val="both"/>
        <w:rPr>
          <w:rFonts w:ascii="Arial" w:eastAsia="PMingLiU" w:hAnsi="Arial" w:cs="Times New Roman"/>
          <w:b/>
          <w:lang w:eastAsia="fr-FR"/>
        </w:rPr>
      </w:pPr>
    </w:p>
    <w:p w:rsidR="00260361" w:rsidRDefault="00260361" w:rsidP="00260361">
      <w:pPr>
        <w:pStyle w:val="TM1"/>
        <w:tabs>
          <w:tab w:val="right" w:leader="dot" w:pos="9344"/>
        </w:tabs>
        <w:rPr>
          <w:rFonts w:ascii="Arial" w:eastAsia="PMingLiU" w:hAnsi="Arial" w:cs="Times New Roman"/>
          <w:b/>
          <w:caps/>
          <w:smallCaps/>
          <w:color w:val="5B9BD5" w:themeColor="accent1"/>
          <w:sz w:val="20"/>
          <w:szCs w:val="20"/>
          <w:lang w:eastAsia="fr-FR"/>
        </w:rPr>
      </w:pPr>
    </w:p>
    <w:p w:rsidR="002E6A2C" w:rsidRDefault="002E6A2C">
      <w:pPr>
        <w:pStyle w:val="TM1"/>
        <w:tabs>
          <w:tab w:val="right" w:leader="dot" w:pos="9344"/>
        </w:tabs>
        <w:rPr>
          <w:rFonts w:ascii="Arial" w:eastAsia="PMingLiU" w:hAnsi="Arial" w:cs="Times New Roman"/>
          <w:b/>
          <w:caps/>
          <w:smallCaps/>
          <w:color w:val="5B9BD5" w:themeColor="accent1"/>
          <w:sz w:val="20"/>
          <w:szCs w:val="20"/>
          <w:lang w:eastAsia="fr-FR"/>
        </w:rPr>
      </w:pPr>
    </w:p>
    <w:bookmarkStart w:id="0" w:name="_GoBack"/>
    <w:bookmarkEnd w:id="0"/>
    <w:p w:rsidR="00CE7E83" w:rsidRDefault="00260361">
      <w:pPr>
        <w:pStyle w:val="TM1"/>
        <w:tabs>
          <w:tab w:val="right" w:leader="dot" w:pos="9344"/>
        </w:tabs>
        <w:rPr>
          <w:noProof/>
        </w:rPr>
      </w:pPr>
      <w:r w:rsidRPr="00B20810">
        <w:rPr>
          <w:rFonts w:ascii="Arial" w:eastAsia="PMingLiU" w:hAnsi="Arial" w:cs="Times New Roman"/>
          <w:b/>
          <w:caps/>
          <w:smallCaps/>
          <w:color w:val="5B9BD5" w:themeColor="accent1"/>
          <w:sz w:val="20"/>
          <w:szCs w:val="20"/>
          <w:lang w:eastAsia="fr-FR"/>
        </w:rPr>
        <w:fldChar w:fldCharType="begin"/>
      </w:r>
      <w:r w:rsidRPr="00B20810">
        <w:rPr>
          <w:rFonts w:ascii="Arial" w:eastAsia="PMingLiU" w:hAnsi="Arial" w:cs="Times New Roman"/>
          <w:b/>
          <w:caps/>
          <w:smallCaps/>
          <w:color w:val="5B9BD5" w:themeColor="accent1"/>
          <w:sz w:val="20"/>
          <w:szCs w:val="20"/>
          <w:lang w:eastAsia="fr-FR"/>
        </w:rPr>
        <w:instrText xml:space="preserve"> TOC \o "1-2" \n \h \z \u </w:instrText>
      </w:r>
      <w:r w:rsidRPr="00B20810">
        <w:rPr>
          <w:rFonts w:ascii="Arial" w:eastAsia="PMingLiU" w:hAnsi="Arial" w:cs="Times New Roman"/>
          <w:b/>
          <w:caps/>
          <w:smallCaps/>
          <w:color w:val="5B9BD5" w:themeColor="accent1"/>
          <w:sz w:val="20"/>
          <w:szCs w:val="20"/>
          <w:lang w:eastAsia="fr-FR"/>
        </w:rPr>
        <w:fldChar w:fldCharType="separate"/>
      </w:r>
      <w:hyperlink w:anchor="_Toc515541760" w:history="1">
        <w:r w:rsidR="00CE7E83" w:rsidRPr="00522C10">
          <w:rPr>
            <w:rStyle w:val="Lienhypertexte"/>
            <w:rFonts w:ascii="Arial (W1)" w:eastAsia="PMingLiU" w:hAnsi="Arial (W1)" w:cs="Arial"/>
            <w:b/>
            <w:bCs/>
            <w:caps/>
            <w:noProof/>
            <w:kern w:val="32"/>
            <w:lang w:val="fr-FR" w:eastAsia="fr-FR"/>
          </w:rPr>
          <w:t>1. COMMUNIQUES DE LA LBFA</w:t>
        </w:r>
      </w:hyperlink>
    </w:p>
    <w:p w:rsidR="00CE7E83" w:rsidRDefault="00CE7E83">
      <w:pPr>
        <w:pStyle w:val="TM2"/>
        <w:tabs>
          <w:tab w:val="left" w:pos="880"/>
          <w:tab w:val="right" w:leader="dot" w:pos="9344"/>
        </w:tabs>
        <w:rPr>
          <w:noProof/>
        </w:rPr>
      </w:pPr>
      <w:hyperlink w:anchor="_Toc515541761" w:history="1">
        <w:r w:rsidRPr="00522C10">
          <w:rPr>
            <w:rStyle w:val="Lienhypertexte"/>
            <w:rFonts w:ascii="Arial" w:eastAsia="PMingLiU" w:hAnsi="Arial" w:cs="Arial"/>
            <w:b/>
            <w:iCs/>
            <w:noProof/>
            <w:lang w:eastAsia="en-US"/>
          </w:rPr>
          <w:t>1.1.</w:t>
        </w:r>
        <w:r>
          <w:rPr>
            <w:noProof/>
          </w:rPr>
          <w:tab/>
        </w:r>
        <w:r w:rsidRPr="00522C10">
          <w:rPr>
            <w:rStyle w:val="Lienhypertexte"/>
            <w:rFonts w:ascii="Arial" w:eastAsia="PMingLiU" w:hAnsi="Arial" w:cs="Arial"/>
            <w:b/>
            <w:iCs/>
            <w:noProof/>
            <w:lang w:eastAsia="en-US"/>
          </w:rPr>
          <w:t>Intercercles Masters 2018 – séries définitives</w:t>
        </w:r>
      </w:hyperlink>
    </w:p>
    <w:p w:rsidR="00CE7E83" w:rsidRDefault="00CE7E83">
      <w:pPr>
        <w:pStyle w:val="TM2"/>
        <w:tabs>
          <w:tab w:val="left" w:pos="880"/>
          <w:tab w:val="right" w:leader="dot" w:pos="9344"/>
        </w:tabs>
        <w:rPr>
          <w:noProof/>
        </w:rPr>
      </w:pPr>
      <w:hyperlink w:anchor="_Toc515541762" w:history="1">
        <w:r w:rsidRPr="00522C10">
          <w:rPr>
            <w:rStyle w:val="Lienhypertexte"/>
            <w:rFonts w:ascii="Arial" w:eastAsia="PMingLiU" w:hAnsi="Arial" w:cs="Arial"/>
            <w:b/>
            <w:iCs/>
            <w:noProof/>
            <w:lang w:eastAsia="en-US"/>
          </w:rPr>
          <w:t>1.2.</w:t>
        </w:r>
        <w:r>
          <w:rPr>
            <w:noProof/>
          </w:rPr>
          <w:tab/>
        </w:r>
        <w:r w:rsidRPr="00522C10">
          <w:rPr>
            <w:rStyle w:val="Lienhypertexte"/>
            <w:rFonts w:ascii="Arial" w:eastAsia="PMingLiU" w:hAnsi="Arial" w:cs="Arial"/>
            <w:b/>
            <w:iCs/>
            <w:noProof/>
            <w:lang w:eastAsia="en-US"/>
          </w:rPr>
          <w:t>CB Toutes Catégories des 7 et 8 juillet 2018 – Règlement « étrangers »</w:t>
        </w:r>
      </w:hyperlink>
    </w:p>
    <w:p w:rsidR="00CE7E83" w:rsidRDefault="00CE7E83">
      <w:pPr>
        <w:pStyle w:val="TM2"/>
        <w:tabs>
          <w:tab w:val="left" w:pos="880"/>
          <w:tab w:val="right" w:leader="dot" w:pos="9344"/>
        </w:tabs>
        <w:rPr>
          <w:noProof/>
        </w:rPr>
      </w:pPr>
      <w:hyperlink w:anchor="_Toc515541763" w:history="1">
        <w:r w:rsidRPr="00522C10">
          <w:rPr>
            <w:rStyle w:val="Lienhypertexte"/>
            <w:rFonts w:ascii="Arial" w:eastAsia="PMingLiU" w:hAnsi="Arial" w:cs="Arial"/>
            <w:b/>
            <w:iCs/>
            <w:noProof/>
            <w:lang w:eastAsia="en-US"/>
          </w:rPr>
          <w:t>1.3.</w:t>
        </w:r>
        <w:r>
          <w:rPr>
            <w:noProof/>
          </w:rPr>
          <w:tab/>
        </w:r>
        <w:r w:rsidRPr="00522C10">
          <w:rPr>
            <w:rStyle w:val="Lienhypertexte"/>
            <w:rFonts w:ascii="Arial" w:eastAsia="PMingLiU" w:hAnsi="Arial" w:cs="Arial"/>
            <w:b/>
            <w:iCs/>
            <w:noProof/>
            <w:lang w:eastAsia="en-US"/>
          </w:rPr>
          <w:t>CB Toutes Catégories des 7 et 8 juillet 2018 – 2</w:t>
        </w:r>
        <w:r w:rsidRPr="00522C10">
          <w:rPr>
            <w:rStyle w:val="Lienhypertexte"/>
            <w:rFonts w:ascii="Arial" w:eastAsia="PMingLiU" w:hAnsi="Arial" w:cs="Arial"/>
            <w:b/>
            <w:iCs/>
            <w:noProof/>
            <w:vertAlign w:val="superscript"/>
            <w:lang w:eastAsia="en-US"/>
          </w:rPr>
          <w:t>ème</w:t>
        </w:r>
        <w:r w:rsidRPr="00522C10">
          <w:rPr>
            <w:rStyle w:val="Lienhypertexte"/>
            <w:rFonts w:ascii="Arial" w:eastAsia="PMingLiU" w:hAnsi="Arial" w:cs="Arial"/>
            <w:b/>
            <w:iCs/>
            <w:noProof/>
            <w:lang w:eastAsia="en-US"/>
          </w:rPr>
          <w:t xml:space="preserve"> édition des « 100m Mascottes »</w:t>
        </w:r>
      </w:hyperlink>
    </w:p>
    <w:p w:rsidR="00CE7E83" w:rsidRDefault="00CE7E83">
      <w:pPr>
        <w:pStyle w:val="TM2"/>
        <w:tabs>
          <w:tab w:val="left" w:pos="880"/>
          <w:tab w:val="right" w:leader="dot" w:pos="9344"/>
        </w:tabs>
        <w:rPr>
          <w:noProof/>
        </w:rPr>
      </w:pPr>
      <w:hyperlink w:anchor="_Toc515541764" w:history="1">
        <w:r w:rsidRPr="00522C10">
          <w:rPr>
            <w:rStyle w:val="Lienhypertexte"/>
            <w:rFonts w:ascii="Arial" w:eastAsia="PMingLiU" w:hAnsi="Arial" w:cs="Arial"/>
            <w:b/>
            <w:iCs/>
            <w:noProof/>
            <w:lang w:eastAsia="en-US"/>
          </w:rPr>
          <w:t>1.4.</w:t>
        </w:r>
        <w:r>
          <w:rPr>
            <w:noProof/>
          </w:rPr>
          <w:tab/>
        </w:r>
        <w:r w:rsidRPr="00522C10">
          <w:rPr>
            <w:rStyle w:val="Lienhypertexte"/>
            <w:rFonts w:ascii="Arial" w:eastAsia="PMingLiU" w:hAnsi="Arial" w:cs="Arial"/>
            <w:b/>
            <w:iCs/>
            <w:noProof/>
            <w:lang w:eastAsia="en-US"/>
          </w:rPr>
          <w:t>CB Marathon du 14 octobre 2018 – informations pratiques</w:t>
        </w:r>
      </w:hyperlink>
    </w:p>
    <w:p w:rsidR="00CE7E83" w:rsidRDefault="00CE7E83">
      <w:pPr>
        <w:pStyle w:val="TM2"/>
        <w:tabs>
          <w:tab w:val="left" w:pos="880"/>
          <w:tab w:val="right" w:leader="dot" w:pos="9344"/>
        </w:tabs>
        <w:rPr>
          <w:noProof/>
        </w:rPr>
      </w:pPr>
      <w:hyperlink w:anchor="_Toc515541765" w:history="1">
        <w:r w:rsidRPr="00522C10">
          <w:rPr>
            <w:rStyle w:val="Lienhypertexte"/>
            <w:rFonts w:ascii="Arial" w:eastAsia="PMingLiU" w:hAnsi="Arial" w:cs="Arial"/>
            <w:b/>
            <w:iCs/>
            <w:noProof/>
            <w:lang w:eastAsia="en-US"/>
          </w:rPr>
          <w:t>1.5.</w:t>
        </w:r>
        <w:r>
          <w:rPr>
            <w:noProof/>
          </w:rPr>
          <w:tab/>
        </w:r>
        <w:r w:rsidRPr="00522C10">
          <w:rPr>
            <w:rStyle w:val="Lienhypertexte"/>
            <w:rFonts w:ascii="Arial" w:eastAsia="PMingLiU" w:hAnsi="Arial" w:cs="Arial"/>
            <w:b/>
            <w:iCs/>
            <w:noProof/>
            <w:lang w:eastAsia="en-US"/>
          </w:rPr>
          <w:t>Règlement Général sur la protection des données (RGPD)</w:t>
        </w:r>
      </w:hyperlink>
    </w:p>
    <w:p w:rsidR="00CE7E83" w:rsidRDefault="00CE7E83">
      <w:pPr>
        <w:pStyle w:val="TM1"/>
        <w:tabs>
          <w:tab w:val="left" w:pos="440"/>
          <w:tab w:val="right" w:leader="dot" w:pos="9344"/>
        </w:tabs>
        <w:rPr>
          <w:noProof/>
        </w:rPr>
      </w:pPr>
      <w:hyperlink w:anchor="_Toc515541766" w:history="1">
        <w:r w:rsidRPr="00522C10">
          <w:rPr>
            <w:rStyle w:val="Lienhypertexte"/>
            <w:rFonts w:ascii="Arial (W1)" w:eastAsia="PMingLiU" w:hAnsi="Arial (W1)" w:cs="Arial"/>
            <w:b/>
            <w:bCs/>
            <w:caps/>
            <w:noProof/>
            <w:kern w:val="32"/>
            <w:lang w:val="fr-FR" w:eastAsia="fr-FR"/>
          </w:rPr>
          <w:t>2.</w:t>
        </w:r>
        <w:r>
          <w:rPr>
            <w:noProof/>
          </w:rPr>
          <w:tab/>
        </w:r>
        <w:r w:rsidRPr="00522C10">
          <w:rPr>
            <w:rStyle w:val="Lienhypertexte"/>
            <w:rFonts w:ascii="Arial (W1)" w:eastAsia="PMingLiU" w:hAnsi="Arial (W1)" w:cs="Arial"/>
            <w:b/>
            <w:bCs/>
            <w:caps/>
            <w:noProof/>
            <w:kern w:val="32"/>
            <w:lang w:val="fr-FR" w:eastAsia="fr-FR"/>
          </w:rPr>
          <w:t>COMMUNIQUE DE LA DIRECTION TECHNIQUE</w:t>
        </w:r>
      </w:hyperlink>
    </w:p>
    <w:p w:rsidR="00CE7E83" w:rsidRDefault="00CE7E83">
      <w:pPr>
        <w:pStyle w:val="TM2"/>
        <w:tabs>
          <w:tab w:val="left" w:pos="880"/>
          <w:tab w:val="right" w:leader="dot" w:pos="9344"/>
        </w:tabs>
        <w:rPr>
          <w:noProof/>
        </w:rPr>
      </w:pPr>
      <w:hyperlink w:anchor="_Toc515541767" w:history="1">
        <w:r w:rsidRPr="00522C10">
          <w:rPr>
            <w:rStyle w:val="Lienhypertexte"/>
            <w:rFonts w:ascii="Arial" w:eastAsia="PMingLiU" w:hAnsi="Arial" w:cs="Arial"/>
            <w:b/>
            <w:iCs/>
            <w:noProof/>
            <w:lang w:eastAsia="en-US"/>
          </w:rPr>
          <w:t>2.1.</w:t>
        </w:r>
        <w:r>
          <w:rPr>
            <w:noProof/>
          </w:rPr>
          <w:tab/>
        </w:r>
        <w:r w:rsidRPr="00522C10">
          <w:rPr>
            <w:rStyle w:val="Lienhypertexte"/>
            <w:rFonts w:ascii="Arial" w:eastAsia="PMingLiU" w:hAnsi="Arial" w:cs="Arial"/>
            <w:b/>
            <w:iCs/>
            <w:noProof/>
            <w:lang w:eastAsia="en-US"/>
          </w:rPr>
          <w:t>Formation entraîneur en Athlétisme - Cours MSEnt 2018 du 6 et 7 octobre 2018</w:t>
        </w:r>
      </w:hyperlink>
    </w:p>
    <w:p w:rsidR="00CE7E83" w:rsidRDefault="00CE7E83">
      <w:pPr>
        <w:pStyle w:val="TM1"/>
        <w:tabs>
          <w:tab w:val="left" w:pos="440"/>
          <w:tab w:val="right" w:leader="dot" w:pos="9344"/>
        </w:tabs>
        <w:rPr>
          <w:noProof/>
        </w:rPr>
      </w:pPr>
      <w:hyperlink w:anchor="_Toc515541768" w:history="1">
        <w:r w:rsidRPr="00522C10">
          <w:rPr>
            <w:rStyle w:val="Lienhypertexte"/>
            <w:rFonts w:ascii="Arial (W1)" w:eastAsia="PMingLiU" w:hAnsi="Arial (W1)" w:cs="Arial"/>
            <w:b/>
            <w:bCs/>
            <w:caps/>
            <w:noProof/>
            <w:kern w:val="32"/>
            <w:lang w:val="fr-FR" w:eastAsia="fr-FR"/>
          </w:rPr>
          <w:t>3.</w:t>
        </w:r>
        <w:r>
          <w:rPr>
            <w:noProof/>
          </w:rPr>
          <w:tab/>
        </w:r>
        <w:r w:rsidRPr="00522C10">
          <w:rPr>
            <w:rStyle w:val="Lienhypertexte"/>
            <w:rFonts w:ascii="Arial (W1)" w:eastAsia="PMingLiU" w:hAnsi="Arial (W1)" w:cs="Arial"/>
            <w:b/>
            <w:bCs/>
            <w:caps/>
            <w:noProof/>
            <w:kern w:val="32"/>
            <w:lang w:val="fr-FR" w:eastAsia="fr-FR"/>
          </w:rPr>
          <w:t>COMMUNIQUE DES COMITES PROVINCIAUX</w:t>
        </w:r>
      </w:hyperlink>
    </w:p>
    <w:p w:rsidR="00CE7E83" w:rsidRDefault="00CE7E83">
      <w:pPr>
        <w:pStyle w:val="TM2"/>
        <w:tabs>
          <w:tab w:val="left" w:pos="880"/>
          <w:tab w:val="right" w:leader="dot" w:pos="9344"/>
        </w:tabs>
        <w:rPr>
          <w:noProof/>
        </w:rPr>
      </w:pPr>
      <w:hyperlink w:anchor="_Toc515541769" w:history="1">
        <w:r w:rsidRPr="00522C10">
          <w:rPr>
            <w:rStyle w:val="Lienhypertexte"/>
            <w:rFonts w:ascii="Arial" w:eastAsia="PMingLiU" w:hAnsi="Arial" w:cs="Arial"/>
            <w:b/>
            <w:iCs/>
            <w:noProof/>
            <w:lang w:eastAsia="en-US"/>
          </w:rPr>
          <w:t>3.1.</w:t>
        </w:r>
        <w:r>
          <w:rPr>
            <w:noProof/>
          </w:rPr>
          <w:tab/>
        </w:r>
        <w:r w:rsidRPr="00522C10">
          <w:rPr>
            <w:rStyle w:val="Lienhypertexte"/>
            <w:rFonts w:ascii="Arial" w:eastAsia="PMingLiU" w:hAnsi="Arial" w:cs="Arial"/>
            <w:b/>
            <w:iCs/>
            <w:noProof/>
            <w:lang w:eastAsia="en-US"/>
          </w:rPr>
          <w:t>Communiqué du Comité Provincial de Namur</w:t>
        </w:r>
      </w:hyperlink>
    </w:p>
    <w:p w:rsidR="00CE7E83" w:rsidRDefault="00CE7E83">
      <w:pPr>
        <w:pStyle w:val="TM1"/>
        <w:tabs>
          <w:tab w:val="left" w:pos="440"/>
          <w:tab w:val="right" w:leader="dot" w:pos="9344"/>
        </w:tabs>
        <w:rPr>
          <w:noProof/>
        </w:rPr>
      </w:pPr>
      <w:hyperlink w:anchor="_Toc515541770" w:history="1">
        <w:r w:rsidRPr="00522C10">
          <w:rPr>
            <w:rStyle w:val="Lienhypertexte"/>
            <w:rFonts w:ascii="Arial (W1)" w:eastAsia="PMingLiU" w:hAnsi="Arial (W1)" w:cs="Arial"/>
            <w:b/>
            <w:bCs/>
            <w:caps/>
            <w:noProof/>
            <w:kern w:val="32"/>
            <w:lang w:val="fr-FR" w:eastAsia="fr-FR"/>
          </w:rPr>
          <w:t>4.</w:t>
        </w:r>
        <w:r>
          <w:rPr>
            <w:noProof/>
          </w:rPr>
          <w:tab/>
        </w:r>
        <w:r w:rsidRPr="00522C10">
          <w:rPr>
            <w:rStyle w:val="Lienhypertexte"/>
            <w:rFonts w:ascii="Arial (W1)" w:eastAsia="PMingLiU" w:hAnsi="Arial (W1)" w:cs="Arial"/>
            <w:b/>
            <w:bCs/>
            <w:caps/>
            <w:noProof/>
            <w:kern w:val="32"/>
            <w:lang w:val="fr-FR" w:eastAsia="fr-FR"/>
          </w:rPr>
          <w:t>COMMUNIQUES DES CERCLES</w:t>
        </w:r>
      </w:hyperlink>
    </w:p>
    <w:p w:rsidR="00CE7E83" w:rsidRDefault="00CE7E83">
      <w:pPr>
        <w:pStyle w:val="TM2"/>
        <w:tabs>
          <w:tab w:val="left" w:pos="880"/>
          <w:tab w:val="right" w:leader="dot" w:pos="9344"/>
        </w:tabs>
        <w:rPr>
          <w:noProof/>
        </w:rPr>
      </w:pPr>
      <w:hyperlink w:anchor="_Toc515541771" w:history="1">
        <w:r w:rsidRPr="00522C10">
          <w:rPr>
            <w:rStyle w:val="Lienhypertexte"/>
            <w:rFonts w:ascii="Arial" w:eastAsia="PMingLiU" w:hAnsi="Arial" w:cs="Arial"/>
            <w:b/>
            <w:iCs/>
            <w:noProof/>
            <w:lang w:eastAsia="en-US"/>
          </w:rPr>
          <w:t>4.1.</w:t>
        </w:r>
        <w:r>
          <w:rPr>
            <w:noProof/>
          </w:rPr>
          <w:tab/>
        </w:r>
        <w:r w:rsidRPr="00522C10">
          <w:rPr>
            <w:rStyle w:val="Lienhypertexte"/>
            <w:rFonts w:ascii="Arial" w:eastAsia="PMingLiU" w:hAnsi="Arial" w:cs="Arial"/>
            <w:b/>
            <w:iCs/>
            <w:noProof/>
            <w:lang w:eastAsia="en-US"/>
          </w:rPr>
          <w:t>Communiqué du RFCL – Grand Prix Guthy, le samedi 9 juin 2018</w:t>
        </w:r>
      </w:hyperlink>
    </w:p>
    <w:p w:rsidR="00CE7E83" w:rsidRDefault="00CE7E83">
      <w:pPr>
        <w:pStyle w:val="TM2"/>
        <w:tabs>
          <w:tab w:val="left" w:pos="880"/>
          <w:tab w:val="right" w:leader="dot" w:pos="9344"/>
        </w:tabs>
        <w:rPr>
          <w:noProof/>
        </w:rPr>
      </w:pPr>
      <w:hyperlink w:anchor="_Toc515541772" w:history="1">
        <w:r w:rsidRPr="00522C10">
          <w:rPr>
            <w:rStyle w:val="Lienhypertexte"/>
            <w:rFonts w:ascii="Arial" w:eastAsia="PMingLiU" w:hAnsi="Arial" w:cs="Arial"/>
            <w:b/>
            <w:iCs/>
            <w:noProof/>
            <w:lang w:eastAsia="en-US"/>
          </w:rPr>
          <w:t>4.2.</w:t>
        </w:r>
        <w:r>
          <w:rPr>
            <w:noProof/>
          </w:rPr>
          <w:tab/>
        </w:r>
        <w:r w:rsidRPr="00522C10">
          <w:rPr>
            <w:rStyle w:val="Lienhypertexte"/>
            <w:rFonts w:ascii="Arial" w:eastAsia="PMingLiU" w:hAnsi="Arial" w:cs="Arial"/>
            <w:b/>
            <w:iCs/>
            <w:noProof/>
            <w:lang w:eastAsia="en-US"/>
          </w:rPr>
          <w:t>Communiqué de l’ARCH, meeting du 23 juin 2018</w:t>
        </w:r>
      </w:hyperlink>
    </w:p>
    <w:p w:rsidR="00260361" w:rsidRPr="00B20810" w:rsidRDefault="00260361" w:rsidP="00260361">
      <w:pPr>
        <w:spacing w:after="0" w:line="240" w:lineRule="auto"/>
        <w:jc w:val="both"/>
        <w:rPr>
          <w:rFonts w:ascii="Arial" w:eastAsia="PMingLiU" w:hAnsi="Arial" w:cs="Times New Roman"/>
          <w:b/>
          <w:smallCaps/>
          <w:lang w:eastAsia="fr-FR"/>
        </w:rPr>
      </w:pPr>
      <w:r w:rsidRPr="00B20810">
        <w:rPr>
          <w:rFonts w:ascii="Arial" w:eastAsia="PMingLiU" w:hAnsi="Arial" w:cs="Times New Roman"/>
          <w:b/>
          <w:smallCaps/>
          <w:color w:val="5B9BD5" w:themeColor="accent1"/>
          <w:sz w:val="20"/>
          <w:szCs w:val="20"/>
          <w:lang w:eastAsia="fr-FR"/>
        </w:rPr>
        <w:fldChar w:fldCharType="end"/>
      </w:r>
    </w:p>
    <w:p w:rsidR="00260361" w:rsidRPr="00E817C9" w:rsidRDefault="00260361" w:rsidP="00260361">
      <w:pPr>
        <w:pBdr>
          <w:top w:val="single" w:sz="4" w:space="1" w:color="auto"/>
        </w:pBdr>
        <w:spacing w:after="0" w:line="240" w:lineRule="auto"/>
        <w:jc w:val="both"/>
        <w:rPr>
          <w:rFonts w:ascii="Arial" w:eastAsia="PMingLiU" w:hAnsi="Arial" w:cs="Times New Roman"/>
          <w:b/>
          <w:sz w:val="16"/>
          <w:szCs w:val="16"/>
          <w:lang w:eastAsia="fr-FR"/>
        </w:rPr>
      </w:pPr>
    </w:p>
    <w:p w:rsidR="00260361" w:rsidRPr="0077476A" w:rsidRDefault="00260361" w:rsidP="00260361">
      <w:pPr>
        <w:keepNext/>
        <w:pBdr>
          <w:bottom w:val="single" w:sz="12" w:space="1" w:color="009999"/>
        </w:pBdr>
        <w:tabs>
          <w:tab w:val="num" w:pos="360"/>
        </w:tabs>
        <w:spacing w:before="480" w:after="180" w:line="240" w:lineRule="auto"/>
        <w:jc w:val="both"/>
        <w:outlineLvl w:val="0"/>
        <w:rPr>
          <w:rFonts w:ascii="Arial (W1)" w:eastAsia="PMingLiU" w:hAnsi="Arial (W1)" w:cs="Arial"/>
          <w:b/>
          <w:bCs/>
          <w:caps/>
          <w:color w:val="4D4D4D"/>
          <w:kern w:val="32"/>
          <w:szCs w:val="32"/>
          <w:lang w:val="fr-FR" w:eastAsia="fr-FR"/>
        </w:rPr>
      </w:pPr>
      <w:bookmarkStart w:id="1" w:name="_Toc515541760"/>
      <w:r>
        <w:rPr>
          <w:rFonts w:ascii="Arial (W1)" w:eastAsia="PMingLiU" w:hAnsi="Arial (W1)" w:cs="Arial"/>
          <w:b/>
          <w:bCs/>
          <w:caps/>
          <w:color w:val="4D4D4D"/>
          <w:kern w:val="32"/>
          <w:szCs w:val="32"/>
          <w:lang w:val="fr-FR" w:eastAsia="fr-FR"/>
        </w:rPr>
        <w:t>1. COMMUNIQUES</w:t>
      </w:r>
      <w:r w:rsidRPr="00B20810">
        <w:rPr>
          <w:rFonts w:ascii="Arial (W1)" w:eastAsia="PMingLiU" w:hAnsi="Arial (W1)" w:cs="Arial"/>
          <w:b/>
          <w:bCs/>
          <w:caps/>
          <w:color w:val="4D4D4D"/>
          <w:kern w:val="32"/>
          <w:szCs w:val="32"/>
          <w:lang w:val="fr-FR" w:eastAsia="fr-FR"/>
        </w:rPr>
        <w:t xml:space="preserve"> DE LA LBFA</w:t>
      </w:r>
      <w:bookmarkEnd w:id="1"/>
    </w:p>
    <w:p w:rsidR="00260361" w:rsidRDefault="00260361" w:rsidP="00260361">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2" w:name="_Toc515541761"/>
      <w:r>
        <w:rPr>
          <w:rFonts w:ascii="Arial" w:eastAsia="PMingLiU" w:hAnsi="Arial" w:cs="Arial"/>
          <w:b/>
          <w:iCs/>
          <w:szCs w:val="20"/>
          <w:u w:val="single"/>
          <w:lang w:eastAsia="en-US"/>
        </w:rPr>
        <w:t>Intercercles Masters 2018 – séries définitives</w:t>
      </w:r>
      <w:bookmarkEnd w:id="2"/>
    </w:p>
    <w:p w:rsidR="00260361" w:rsidRPr="00260361" w:rsidRDefault="00260361" w:rsidP="00260361">
      <w:pPr>
        <w:pStyle w:val="Default"/>
        <w:rPr>
          <w:rFonts w:ascii="Arial" w:hAnsi="Arial" w:cs="Arial"/>
          <w:sz w:val="22"/>
          <w:szCs w:val="22"/>
        </w:rPr>
      </w:pPr>
      <w:r w:rsidRPr="00260361">
        <w:rPr>
          <w:rFonts w:ascii="Arial" w:hAnsi="Arial" w:cs="Arial"/>
          <w:sz w:val="22"/>
          <w:szCs w:val="22"/>
        </w:rPr>
        <w:t>Veuillez trouver, ci-joint, les séries définitives des Intercercles Masters 2018.</w:t>
      </w:r>
    </w:p>
    <w:p w:rsidR="00260361" w:rsidRPr="00260361" w:rsidRDefault="00260361" w:rsidP="00260361">
      <w:pPr>
        <w:pStyle w:val="Default"/>
        <w:rPr>
          <w:rFonts w:ascii="Arial" w:hAnsi="Arial" w:cs="Arial"/>
          <w:sz w:val="22"/>
          <w:szCs w:val="22"/>
        </w:rPr>
      </w:pPr>
    </w:p>
    <w:p w:rsidR="008318A7" w:rsidRDefault="00260361" w:rsidP="008318A7">
      <w:pPr>
        <w:rPr>
          <w:rFonts w:ascii="Arial" w:hAnsi="Arial" w:cs="Arial"/>
        </w:rPr>
      </w:pPr>
      <w:r w:rsidRPr="00260361">
        <w:rPr>
          <w:rFonts w:ascii="Arial" w:hAnsi="Arial" w:cs="Arial"/>
        </w:rPr>
        <w:t>Afin de faciliter le travail du cercle organisateur et de respecter l'horaire des intercercles, il est demandé aux cercles d'envoyer leur composition d'équipes au secrétariat de Verviers pour le JEUDI 07/06/2018 (les compositions ne seront pas divulguées). D'éventuelles modifications seront possibles le jour-même.</w:t>
      </w:r>
    </w:p>
    <w:p w:rsidR="008318A7" w:rsidRPr="008318A7" w:rsidRDefault="008318A7" w:rsidP="008318A7">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3" w:name="_Toc515541762"/>
      <w:r>
        <w:rPr>
          <w:rFonts w:ascii="Arial" w:eastAsia="PMingLiU" w:hAnsi="Arial" w:cs="Arial"/>
          <w:b/>
          <w:iCs/>
          <w:szCs w:val="20"/>
          <w:u w:val="single"/>
          <w:lang w:eastAsia="en-US"/>
        </w:rPr>
        <w:lastRenderedPageBreak/>
        <w:t>CB Toutes Catégories des 7 et 8 juillet 2018 – Règlement « étrangers »</w:t>
      </w:r>
      <w:bookmarkEnd w:id="3"/>
    </w:p>
    <w:p w:rsidR="008318A7" w:rsidRDefault="008318A7" w:rsidP="00A4728A">
      <w:pPr>
        <w:rPr>
          <w:rFonts w:ascii="Arial" w:hAnsi="Arial" w:cs="Arial"/>
        </w:rPr>
      </w:pPr>
      <w:r w:rsidRPr="008318A7">
        <w:rPr>
          <w:rFonts w:ascii="Arial" w:hAnsi="Arial" w:cs="Arial"/>
        </w:rPr>
        <w:t>En pièce jointe, veuillez trouver un règlement spécifique concernant l’accès aux finales et la participation des athlètes étrangers aux Championnats de Belgique TC.</w:t>
      </w:r>
    </w:p>
    <w:p w:rsidR="00A4728A" w:rsidRPr="00A4728A" w:rsidRDefault="00A4728A"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4" w:name="_Toc515541763"/>
      <w:r>
        <w:rPr>
          <w:rFonts w:ascii="Arial" w:eastAsia="PMingLiU" w:hAnsi="Arial" w:cs="Arial"/>
          <w:b/>
          <w:iCs/>
          <w:szCs w:val="20"/>
          <w:u w:val="single"/>
          <w:lang w:eastAsia="en-US"/>
        </w:rPr>
        <w:t xml:space="preserve">CB Toutes Catégories des </w:t>
      </w:r>
      <w:r>
        <w:rPr>
          <w:rFonts w:ascii="Arial" w:eastAsia="PMingLiU" w:hAnsi="Arial" w:cs="Arial"/>
          <w:b/>
          <w:iCs/>
          <w:szCs w:val="20"/>
          <w:u w:val="single"/>
          <w:lang w:eastAsia="en-US"/>
        </w:rPr>
        <w:t>7 et 8 juillet 2018 – 2</w:t>
      </w:r>
      <w:r w:rsidRPr="00A4728A">
        <w:rPr>
          <w:rFonts w:ascii="Arial" w:eastAsia="PMingLiU" w:hAnsi="Arial" w:cs="Arial"/>
          <w:b/>
          <w:iCs/>
          <w:szCs w:val="20"/>
          <w:u w:val="single"/>
          <w:vertAlign w:val="superscript"/>
          <w:lang w:eastAsia="en-US"/>
        </w:rPr>
        <w:t>ème</w:t>
      </w:r>
      <w:r>
        <w:rPr>
          <w:rFonts w:ascii="Arial" w:eastAsia="PMingLiU" w:hAnsi="Arial" w:cs="Arial"/>
          <w:b/>
          <w:iCs/>
          <w:szCs w:val="20"/>
          <w:u w:val="single"/>
          <w:lang w:eastAsia="en-US"/>
        </w:rPr>
        <w:t xml:space="preserve"> édition des « 100m Mascottes »</w:t>
      </w:r>
      <w:bookmarkEnd w:id="4"/>
      <w:r>
        <w:rPr>
          <w:rFonts w:ascii="Arial" w:eastAsia="PMingLiU" w:hAnsi="Arial" w:cs="Arial"/>
          <w:b/>
          <w:iCs/>
          <w:szCs w:val="20"/>
          <w:u w:val="single"/>
          <w:lang w:eastAsia="en-US"/>
        </w:rPr>
        <w:t xml:space="preserve"> </w:t>
      </w:r>
    </w:p>
    <w:p w:rsidR="00A4728A" w:rsidRPr="00A4728A" w:rsidRDefault="00A4728A" w:rsidP="00A4728A">
      <w:pPr>
        <w:autoSpaceDE w:val="0"/>
        <w:autoSpaceDN w:val="0"/>
        <w:adjustRightInd w:val="0"/>
        <w:spacing w:after="0" w:line="240" w:lineRule="auto"/>
        <w:rPr>
          <w:rFonts w:ascii="Arial" w:hAnsi="Arial" w:cs="Arial"/>
          <w:color w:val="000000"/>
        </w:rPr>
      </w:pPr>
      <w:r w:rsidRPr="00A4728A">
        <w:rPr>
          <w:rFonts w:ascii="Arial" w:hAnsi="Arial" w:cs="Arial"/>
          <w:color w:val="000000"/>
        </w:rPr>
        <w:t xml:space="preserve"> À l’occasion des Championnats de Belgique TC, une 2e édition du 100m pour les mascottes des clubs sera organisée le dimanche 8 juillet. </w:t>
      </w:r>
      <w:r>
        <w:rPr>
          <w:rFonts w:ascii="Arial" w:hAnsi="Arial" w:cs="Arial"/>
          <w:color w:val="000000"/>
        </w:rPr>
        <w:t>Toutes les informations relatives à l’inscription des mascottes en pièce jointe.</w:t>
      </w:r>
    </w:p>
    <w:p w:rsidR="00260361" w:rsidRDefault="00260361"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5" w:name="_Toc515541764"/>
      <w:r>
        <w:rPr>
          <w:rFonts w:ascii="Arial" w:eastAsia="PMingLiU" w:hAnsi="Arial" w:cs="Arial"/>
          <w:b/>
          <w:iCs/>
          <w:szCs w:val="20"/>
          <w:u w:val="single"/>
          <w:lang w:eastAsia="en-US"/>
        </w:rPr>
        <w:t>CB Marathon du 14 octobre 2018 – informations pratiques</w:t>
      </w:r>
      <w:bookmarkEnd w:id="5"/>
    </w:p>
    <w:p w:rsidR="00260361" w:rsidRPr="00260361" w:rsidRDefault="00260361" w:rsidP="00260361">
      <w:pPr>
        <w:rPr>
          <w:rFonts w:ascii="Arial" w:hAnsi="Arial" w:cs="Arial"/>
        </w:rPr>
      </w:pPr>
      <w:r>
        <w:rPr>
          <w:rFonts w:ascii="Arial" w:hAnsi="Arial" w:cs="Arial"/>
        </w:rPr>
        <w:t>Veuillez trouver, en annexe, toutes les informations pratiques relatives à ces Championnats de Belgique.</w:t>
      </w:r>
    </w:p>
    <w:p w:rsidR="00260361" w:rsidRDefault="00260361" w:rsidP="00260361">
      <w:pPr>
        <w:pStyle w:val="Paragraphedeliste"/>
        <w:rPr>
          <w:rFonts w:ascii="Arial" w:hAnsi="Arial" w:cs="Arial"/>
        </w:rPr>
      </w:pPr>
    </w:p>
    <w:p w:rsidR="00260361" w:rsidRDefault="008B5612"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6" w:name="_Toc515541765"/>
      <w:r>
        <w:rPr>
          <w:rFonts w:ascii="Arial" w:eastAsia="PMingLiU" w:hAnsi="Arial" w:cs="Arial"/>
          <w:b/>
          <w:iCs/>
          <w:szCs w:val="20"/>
          <w:u w:val="single"/>
          <w:lang w:eastAsia="en-US"/>
        </w:rPr>
        <w:t>Règlement Général sur la protection des données (</w:t>
      </w:r>
      <w:r w:rsidR="00260361">
        <w:rPr>
          <w:rFonts w:ascii="Arial" w:eastAsia="PMingLiU" w:hAnsi="Arial" w:cs="Arial"/>
          <w:b/>
          <w:iCs/>
          <w:szCs w:val="20"/>
          <w:u w:val="single"/>
          <w:lang w:eastAsia="en-US"/>
        </w:rPr>
        <w:t>RGPD</w:t>
      </w:r>
      <w:r w:rsidR="004A7E35">
        <w:rPr>
          <w:rFonts w:ascii="Arial" w:eastAsia="PMingLiU" w:hAnsi="Arial" w:cs="Arial"/>
          <w:b/>
          <w:iCs/>
          <w:szCs w:val="20"/>
          <w:u w:val="single"/>
          <w:lang w:eastAsia="en-US"/>
        </w:rPr>
        <w:t>)</w:t>
      </w:r>
      <w:bookmarkEnd w:id="6"/>
    </w:p>
    <w:p w:rsidR="00260361" w:rsidRPr="007B34A7" w:rsidRDefault="00260361" w:rsidP="00260361">
      <w:pPr>
        <w:rPr>
          <w:rFonts w:ascii="Arial" w:hAnsi="Arial" w:cs="Arial"/>
          <w:bCs/>
        </w:rPr>
      </w:pPr>
      <w:r>
        <w:rPr>
          <w:rFonts w:ascii="Arial" w:eastAsia="PMingLiU" w:hAnsi="Arial" w:cs="Arial"/>
          <w:bCs/>
          <w:iCs/>
          <w:szCs w:val="20"/>
          <w:lang w:eastAsia="en-US"/>
        </w:rPr>
        <w:t>Afin de faciliter votre travail dans le cadre de l’application de cette nouvelle législation, une ébauche de registre est jointe</w:t>
      </w:r>
      <w:r w:rsidR="004A7E35">
        <w:rPr>
          <w:rFonts w:ascii="Arial" w:eastAsia="PMingLiU" w:hAnsi="Arial" w:cs="Arial"/>
          <w:bCs/>
          <w:iCs/>
          <w:szCs w:val="20"/>
          <w:lang w:eastAsia="en-US"/>
        </w:rPr>
        <w:t xml:space="preserve"> à l’avis aux cercles</w:t>
      </w:r>
      <w:r>
        <w:rPr>
          <w:rFonts w:ascii="Arial" w:eastAsia="PMingLiU" w:hAnsi="Arial" w:cs="Arial"/>
          <w:bCs/>
          <w:iCs/>
          <w:szCs w:val="20"/>
          <w:lang w:eastAsia="en-US"/>
        </w:rPr>
        <w:t>.</w:t>
      </w:r>
      <w:r w:rsidR="00CB5247">
        <w:rPr>
          <w:rFonts w:ascii="Arial" w:eastAsia="PMingLiU" w:hAnsi="Arial" w:cs="Arial"/>
          <w:bCs/>
          <w:iCs/>
          <w:szCs w:val="20"/>
          <w:lang w:eastAsia="en-US"/>
        </w:rPr>
        <w:t xml:space="preserve"> Ce registre est à conserver au sein de votre cercle.</w:t>
      </w:r>
    </w:p>
    <w:p w:rsidR="00260361" w:rsidRPr="00FE7C46" w:rsidRDefault="00260361" w:rsidP="00A4728A">
      <w:pPr>
        <w:pStyle w:val="Paragraphedeliste"/>
        <w:keepNext/>
        <w:numPr>
          <w:ilvl w:val="0"/>
          <w:numId w:val="1"/>
        </w:numPr>
        <w:pBdr>
          <w:bottom w:val="single" w:sz="12" w:space="1" w:color="009999"/>
        </w:pBdr>
        <w:spacing w:before="480" w:after="180" w:line="240" w:lineRule="auto"/>
        <w:jc w:val="both"/>
        <w:outlineLvl w:val="0"/>
        <w:rPr>
          <w:rFonts w:ascii="Arial (W1)" w:eastAsia="PMingLiU" w:hAnsi="Arial (W1)" w:cs="Arial"/>
          <w:b/>
          <w:bCs/>
          <w:caps/>
          <w:color w:val="4D4D4D"/>
          <w:kern w:val="32"/>
          <w:szCs w:val="32"/>
          <w:lang w:val="fr-FR" w:eastAsia="fr-FR"/>
        </w:rPr>
      </w:pPr>
      <w:bookmarkStart w:id="7" w:name="_Toc515541766"/>
      <w:r>
        <w:rPr>
          <w:rFonts w:ascii="Arial (W1)" w:eastAsia="PMingLiU" w:hAnsi="Arial (W1)" w:cs="Arial"/>
          <w:b/>
          <w:bCs/>
          <w:caps/>
          <w:color w:val="4D4D4D"/>
          <w:kern w:val="32"/>
          <w:szCs w:val="32"/>
          <w:lang w:val="fr-FR" w:eastAsia="fr-FR"/>
        </w:rPr>
        <w:t>COMMUNIQUE DE LA DIRECTION TECHNIQUE</w:t>
      </w:r>
      <w:bookmarkEnd w:id="7"/>
    </w:p>
    <w:p w:rsidR="00260361" w:rsidRPr="008B5612" w:rsidRDefault="00260361" w:rsidP="00260361">
      <w:pPr>
        <w:jc w:val="both"/>
        <w:rPr>
          <w:rFonts w:asciiTheme="minorBidi" w:hAnsiTheme="minorBidi"/>
          <w:lang w:val="fr-FR"/>
        </w:rPr>
      </w:pPr>
    </w:p>
    <w:p w:rsidR="00CB5247" w:rsidRPr="00CB5247" w:rsidRDefault="004A7E35"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8" w:name="_Toc514151011"/>
      <w:bookmarkStart w:id="9" w:name="_Toc515541767"/>
      <w:r>
        <w:rPr>
          <w:rFonts w:ascii="Arial" w:eastAsia="PMingLiU" w:hAnsi="Arial" w:cs="Arial"/>
          <w:b/>
          <w:iCs/>
          <w:szCs w:val="20"/>
          <w:u w:val="single"/>
          <w:lang w:eastAsia="en-US"/>
        </w:rPr>
        <w:t>Formation entraîneur en Athlétisme - Cours MSEnt 2018 du 6 et 7</w:t>
      </w:r>
      <w:r w:rsidR="00CB5247" w:rsidRPr="00CB5247">
        <w:rPr>
          <w:rFonts w:ascii="Arial" w:eastAsia="PMingLiU" w:hAnsi="Arial" w:cs="Arial"/>
          <w:b/>
          <w:iCs/>
          <w:szCs w:val="20"/>
          <w:u w:val="single"/>
          <w:lang w:eastAsia="en-US"/>
        </w:rPr>
        <w:t xml:space="preserve"> octobre 2018</w:t>
      </w:r>
      <w:bookmarkEnd w:id="8"/>
      <w:bookmarkEnd w:id="9"/>
    </w:p>
    <w:p w:rsidR="00CB5247" w:rsidRPr="00CB5247" w:rsidRDefault="004A7E35" w:rsidP="00CB5247">
      <w:pPr>
        <w:rPr>
          <w:rFonts w:ascii="Arial" w:hAnsi="Arial" w:cs="Arial"/>
        </w:rPr>
      </w:pPr>
      <w:r>
        <w:rPr>
          <w:rFonts w:ascii="Arial" w:hAnsi="Arial" w:cs="Arial"/>
          <w:u w:val="single"/>
        </w:rPr>
        <w:t>Cours MSEnt 2018  du 6 et 7</w:t>
      </w:r>
      <w:r w:rsidR="00CB5247" w:rsidRPr="00CB5247">
        <w:rPr>
          <w:rFonts w:ascii="Arial" w:hAnsi="Arial" w:cs="Arial"/>
          <w:u w:val="single"/>
        </w:rPr>
        <w:t xml:space="preserve"> octobre 2018</w:t>
      </w:r>
      <w:r w:rsidR="00CB5247" w:rsidRPr="00CB5247">
        <w:rPr>
          <w:rFonts w:ascii="Arial" w:hAnsi="Arial" w:cs="Arial"/>
        </w:rPr>
        <w:t xml:space="preserve"> - </w:t>
      </w:r>
      <w:r>
        <w:rPr>
          <w:rFonts w:ascii="Arial" w:hAnsi="Arial" w:cs="Arial"/>
        </w:rPr>
        <w:t>options : 1/2fond, hors stade et steeple</w:t>
      </w:r>
      <w:r w:rsidR="00CB5247" w:rsidRPr="00CB5247">
        <w:rPr>
          <w:rFonts w:ascii="Arial" w:hAnsi="Arial" w:cs="Arial"/>
        </w:rPr>
        <w:t xml:space="preserve">. </w:t>
      </w:r>
    </w:p>
    <w:p w:rsidR="00CB5247" w:rsidRPr="004A7E35" w:rsidRDefault="00CB5247" w:rsidP="004A7E35">
      <w:pPr>
        <w:rPr>
          <w:rFonts w:ascii="Arial" w:hAnsi="Arial" w:cs="Arial"/>
          <w:color w:val="0563C1" w:themeColor="hyperlink"/>
          <w:u w:val="single"/>
        </w:rPr>
      </w:pPr>
      <w:r w:rsidRPr="00CB5247">
        <w:rPr>
          <w:rFonts w:ascii="Arial" w:hAnsi="Arial" w:cs="Arial"/>
        </w:rPr>
        <w:t>Les informations, conditions d’accès  et l’inscription en lig</w:t>
      </w:r>
      <w:r w:rsidR="004A7E35">
        <w:rPr>
          <w:rFonts w:ascii="Arial" w:hAnsi="Arial" w:cs="Arial"/>
        </w:rPr>
        <w:t>ne se retrouvent dans le document joint en annexe.</w:t>
      </w:r>
    </w:p>
    <w:p w:rsidR="00260361" w:rsidRPr="008E1719" w:rsidRDefault="00260361" w:rsidP="00260361">
      <w:pPr>
        <w:pStyle w:val="Paragraphedeliste"/>
        <w:ind w:left="360"/>
        <w:rPr>
          <w:rFonts w:ascii="Arial" w:hAnsi="Arial" w:cs="Arial"/>
        </w:rPr>
      </w:pPr>
    </w:p>
    <w:p w:rsidR="00260361" w:rsidRPr="00FE7C46" w:rsidRDefault="00260361" w:rsidP="00A4728A">
      <w:pPr>
        <w:pStyle w:val="Paragraphedeliste"/>
        <w:keepNext/>
        <w:numPr>
          <w:ilvl w:val="0"/>
          <w:numId w:val="1"/>
        </w:numPr>
        <w:pBdr>
          <w:bottom w:val="single" w:sz="12" w:space="1" w:color="009999"/>
        </w:pBdr>
        <w:spacing w:before="480" w:after="180" w:line="240" w:lineRule="auto"/>
        <w:jc w:val="both"/>
        <w:outlineLvl w:val="0"/>
        <w:rPr>
          <w:rFonts w:ascii="Arial (W1)" w:eastAsia="PMingLiU" w:hAnsi="Arial (W1)" w:cs="Arial"/>
          <w:b/>
          <w:bCs/>
          <w:caps/>
          <w:color w:val="4D4D4D"/>
          <w:kern w:val="32"/>
          <w:szCs w:val="32"/>
          <w:lang w:val="fr-FR" w:eastAsia="fr-FR"/>
        </w:rPr>
      </w:pPr>
      <w:bookmarkStart w:id="10" w:name="_Toc515541768"/>
      <w:r>
        <w:rPr>
          <w:rFonts w:ascii="Arial (W1)" w:eastAsia="PMingLiU" w:hAnsi="Arial (W1)" w:cs="Arial"/>
          <w:b/>
          <w:bCs/>
          <w:caps/>
          <w:color w:val="4D4D4D"/>
          <w:kern w:val="32"/>
          <w:szCs w:val="32"/>
          <w:lang w:val="fr-FR" w:eastAsia="fr-FR"/>
        </w:rPr>
        <w:t>COMMUNIQUE D</w:t>
      </w:r>
      <w:r w:rsidR="00A057B9">
        <w:rPr>
          <w:rFonts w:ascii="Arial (W1)" w:eastAsia="PMingLiU" w:hAnsi="Arial (W1)" w:cs="Arial"/>
          <w:b/>
          <w:bCs/>
          <w:caps/>
          <w:color w:val="4D4D4D"/>
          <w:kern w:val="32"/>
          <w:szCs w:val="32"/>
          <w:lang w:val="fr-FR" w:eastAsia="fr-FR"/>
        </w:rPr>
        <w:t>ES COMITES PROVINCIAUX</w:t>
      </w:r>
      <w:bookmarkEnd w:id="10"/>
    </w:p>
    <w:p w:rsidR="00260361" w:rsidRDefault="00260361" w:rsidP="00260361">
      <w:pPr>
        <w:jc w:val="both"/>
        <w:rPr>
          <w:rFonts w:asciiTheme="minorBidi" w:hAnsiTheme="minorBidi"/>
        </w:rPr>
      </w:pPr>
    </w:p>
    <w:p w:rsidR="00A057B9" w:rsidRPr="00CB5247" w:rsidRDefault="00A057B9"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11" w:name="_Toc515541769"/>
      <w:r>
        <w:rPr>
          <w:rFonts w:ascii="Arial" w:eastAsia="PMingLiU" w:hAnsi="Arial" w:cs="Arial"/>
          <w:b/>
          <w:iCs/>
          <w:szCs w:val="20"/>
          <w:u w:val="single"/>
          <w:lang w:eastAsia="en-US"/>
        </w:rPr>
        <w:t>Communiqué du Comité Provincial de Namur</w:t>
      </w:r>
      <w:bookmarkEnd w:id="11"/>
    </w:p>
    <w:p w:rsidR="00A057B9" w:rsidRPr="00A057B9" w:rsidRDefault="00A057B9" w:rsidP="00A057B9">
      <w:pPr>
        <w:pStyle w:val="NormalWeb"/>
        <w:rPr>
          <w:rFonts w:ascii="Arial" w:hAnsi="Arial" w:cs="Arial"/>
          <w:sz w:val="22"/>
          <w:szCs w:val="22"/>
        </w:rPr>
      </w:pPr>
      <w:r w:rsidRPr="00A057B9">
        <w:rPr>
          <w:rFonts w:ascii="Arial" w:hAnsi="Arial" w:cs="Arial"/>
          <w:sz w:val="22"/>
          <w:szCs w:val="22"/>
        </w:rPr>
        <w:t>Le Comité provincial de Namur signale que :</w:t>
      </w:r>
    </w:p>
    <w:p w:rsidR="00A057B9" w:rsidRPr="00A057B9" w:rsidRDefault="00A057B9" w:rsidP="007C0A2D">
      <w:pPr>
        <w:pStyle w:val="NormalWeb"/>
        <w:numPr>
          <w:ilvl w:val="0"/>
          <w:numId w:val="5"/>
        </w:numPr>
        <w:rPr>
          <w:rFonts w:ascii="Arial" w:hAnsi="Arial" w:cs="Arial"/>
          <w:sz w:val="22"/>
          <w:szCs w:val="22"/>
        </w:rPr>
      </w:pPr>
      <w:r w:rsidRPr="00A057B9">
        <w:rPr>
          <w:rFonts w:ascii="Arial" w:hAnsi="Arial" w:cs="Arial"/>
          <w:sz w:val="22"/>
          <w:szCs w:val="22"/>
        </w:rPr>
        <w:t>Le Dimanche 17 juin 2018, à l'OCAN, lors du Festival Maryline TROONEN, les épreuves TC D/H des 100 m, 400 m, 800 m, 1500 m, et 4 x 100 m compteront pour le championnat provincial 2018.</w:t>
      </w:r>
    </w:p>
    <w:p w:rsidR="00A057B9" w:rsidRPr="00A057B9" w:rsidRDefault="00A057B9" w:rsidP="007C0A2D">
      <w:pPr>
        <w:pStyle w:val="NormalWeb"/>
        <w:numPr>
          <w:ilvl w:val="0"/>
          <w:numId w:val="5"/>
        </w:numPr>
        <w:rPr>
          <w:rFonts w:ascii="Arial" w:hAnsi="Arial" w:cs="Arial"/>
          <w:sz w:val="22"/>
          <w:szCs w:val="22"/>
        </w:rPr>
      </w:pPr>
      <w:r w:rsidRPr="00A057B9">
        <w:rPr>
          <w:rFonts w:ascii="Arial" w:hAnsi="Arial" w:cs="Arial"/>
          <w:sz w:val="22"/>
          <w:szCs w:val="22"/>
        </w:rPr>
        <w:t>Le Samedi 11 août 2018, à l'ARCH, Marteau, les épreuves TC D/H compteront pour le championnat provincial 2018.</w:t>
      </w:r>
    </w:p>
    <w:p w:rsidR="008318A7" w:rsidRPr="00A4728A" w:rsidRDefault="00A057B9" w:rsidP="00A4728A">
      <w:pPr>
        <w:pStyle w:val="NormalWeb"/>
        <w:numPr>
          <w:ilvl w:val="0"/>
          <w:numId w:val="5"/>
        </w:numPr>
        <w:rPr>
          <w:rFonts w:ascii="Arial" w:hAnsi="Arial" w:cs="Arial"/>
          <w:sz w:val="22"/>
          <w:szCs w:val="22"/>
        </w:rPr>
      </w:pPr>
      <w:r w:rsidRPr="00A057B9">
        <w:rPr>
          <w:rFonts w:ascii="Arial" w:hAnsi="Arial" w:cs="Arial"/>
          <w:sz w:val="22"/>
          <w:szCs w:val="22"/>
        </w:rPr>
        <w:lastRenderedPageBreak/>
        <w:t>Le Vendredi 14 septembre 2018, au SMAC, les épreuves Hauteur TC D/H et Perche TC D/H, ainsi que le Disque TC D/H (épreuve ajoutée au meeting) compteront pour le championnat provincial 2018.</w:t>
      </w:r>
    </w:p>
    <w:p w:rsidR="00A057B9" w:rsidRPr="00FE7C46" w:rsidRDefault="00A057B9" w:rsidP="00A4728A">
      <w:pPr>
        <w:pStyle w:val="Paragraphedeliste"/>
        <w:keepNext/>
        <w:numPr>
          <w:ilvl w:val="0"/>
          <w:numId w:val="1"/>
        </w:numPr>
        <w:pBdr>
          <w:bottom w:val="single" w:sz="12" w:space="1" w:color="009999"/>
        </w:pBdr>
        <w:spacing w:before="480" w:after="180" w:line="240" w:lineRule="auto"/>
        <w:jc w:val="both"/>
        <w:outlineLvl w:val="0"/>
        <w:rPr>
          <w:rFonts w:ascii="Arial (W1)" w:eastAsia="PMingLiU" w:hAnsi="Arial (W1)" w:cs="Arial"/>
          <w:b/>
          <w:bCs/>
          <w:caps/>
          <w:color w:val="4D4D4D"/>
          <w:kern w:val="32"/>
          <w:szCs w:val="32"/>
          <w:lang w:val="fr-FR" w:eastAsia="fr-FR"/>
        </w:rPr>
      </w:pPr>
      <w:bookmarkStart w:id="12" w:name="_Toc515541770"/>
      <w:r>
        <w:rPr>
          <w:rFonts w:ascii="Arial (W1)" w:eastAsia="PMingLiU" w:hAnsi="Arial (W1)" w:cs="Arial"/>
          <w:b/>
          <w:bCs/>
          <w:caps/>
          <w:color w:val="4D4D4D"/>
          <w:kern w:val="32"/>
          <w:szCs w:val="32"/>
          <w:lang w:val="fr-FR" w:eastAsia="fr-FR"/>
        </w:rPr>
        <w:t>COMMUNIQUES DES CERCLES</w:t>
      </w:r>
      <w:bookmarkEnd w:id="12"/>
    </w:p>
    <w:p w:rsidR="00A057B9" w:rsidRDefault="00A057B9" w:rsidP="00260361">
      <w:pPr>
        <w:jc w:val="both"/>
        <w:rPr>
          <w:rFonts w:asciiTheme="minorBidi" w:hAnsiTheme="minorBidi"/>
        </w:rPr>
      </w:pPr>
    </w:p>
    <w:p w:rsidR="00A057B9" w:rsidRPr="00A057B9" w:rsidRDefault="00260361"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13" w:name="_Toc515541771"/>
      <w:r>
        <w:rPr>
          <w:rFonts w:ascii="Arial" w:eastAsia="PMingLiU" w:hAnsi="Arial" w:cs="Arial"/>
          <w:b/>
          <w:iCs/>
          <w:szCs w:val="20"/>
          <w:u w:val="single"/>
          <w:lang w:eastAsia="en-US"/>
        </w:rPr>
        <w:t>Co</w:t>
      </w:r>
      <w:r w:rsidR="008B5612">
        <w:rPr>
          <w:rFonts w:ascii="Arial" w:eastAsia="PMingLiU" w:hAnsi="Arial" w:cs="Arial"/>
          <w:b/>
          <w:iCs/>
          <w:szCs w:val="20"/>
          <w:u w:val="single"/>
          <w:lang w:eastAsia="en-US"/>
        </w:rPr>
        <w:t xml:space="preserve">mmuniqué </w:t>
      </w:r>
      <w:r w:rsidR="00A057B9">
        <w:rPr>
          <w:rFonts w:ascii="Arial" w:eastAsia="PMingLiU" w:hAnsi="Arial" w:cs="Arial"/>
          <w:b/>
          <w:iCs/>
          <w:szCs w:val="20"/>
          <w:u w:val="single"/>
          <w:lang w:eastAsia="en-US"/>
        </w:rPr>
        <w:t>du RFCL</w:t>
      </w:r>
      <w:r>
        <w:rPr>
          <w:rFonts w:ascii="Arial" w:eastAsia="PMingLiU" w:hAnsi="Arial" w:cs="Arial"/>
          <w:b/>
          <w:iCs/>
          <w:szCs w:val="20"/>
          <w:u w:val="single"/>
          <w:lang w:eastAsia="en-US"/>
        </w:rPr>
        <w:t xml:space="preserve"> </w:t>
      </w:r>
      <w:r w:rsidR="00A057B9">
        <w:rPr>
          <w:rFonts w:ascii="Arial" w:eastAsia="PMingLiU" w:hAnsi="Arial" w:cs="Arial"/>
          <w:b/>
          <w:iCs/>
          <w:szCs w:val="20"/>
          <w:u w:val="single"/>
          <w:lang w:eastAsia="en-US"/>
        </w:rPr>
        <w:t>– Grand Prix Guthy, le samedi 9 juin 2018</w:t>
      </w:r>
      <w:bookmarkEnd w:id="13"/>
    </w:p>
    <w:p w:rsidR="00260361" w:rsidRPr="00635FCB" w:rsidRDefault="00A057B9" w:rsidP="00635FCB">
      <w:pPr>
        <w:pStyle w:val="Textebrut"/>
        <w:rPr>
          <w:rFonts w:ascii="Arial" w:hAnsi="Arial" w:cs="Arial"/>
        </w:rPr>
      </w:pPr>
      <w:r w:rsidRPr="00635FCB">
        <w:rPr>
          <w:rFonts w:ascii="Arial" w:hAnsi="Arial" w:cs="Arial"/>
        </w:rPr>
        <w:t>Les épreuves de lancer de javelot et de balle de hockey sont annulées.</w:t>
      </w:r>
      <w:r w:rsidR="00635FCB" w:rsidRPr="00635FCB">
        <w:rPr>
          <w:rFonts w:ascii="Arial" w:hAnsi="Arial" w:cs="Arial"/>
        </w:rPr>
        <w:t xml:space="preserve"> </w:t>
      </w:r>
      <w:r w:rsidRPr="00635FCB">
        <w:rPr>
          <w:rFonts w:ascii="Arial" w:hAnsi="Arial" w:cs="Arial"/>
        </w:rPr>
        <w:t>Elles sont remplacées par le lancer du poids  dans toutes les catégories.</w:t>
      </w:r>
    </w:p>
    <w:p w:rsidR="00A057B9" w:rsidRDefault="00A057B9" w:rsidP="00A4728A">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14" w:name="_Toc515541772"/>
      <w:r>
        <w:rPr>
          <w:rFonts w:ascii="Arial" w:eastAsia="PMingLiU" w:hAnsi="Arial" w:cs="Arial"/>
          <w:b/>
          <w:iCs/>
          <w:szCs w:val="20"/>
          <w:u w:val="single"/>
          <w:lang w:eastAsia="en-US"/>
        </w:rPr>
        <w:t>Co</w:t>
      </w:r>
      <w:r w:rsidR="00635FCB">
        <w:rPr>
          <w:rFonts w:ascii="Arial" w:eastAsia="PMingLiU" w:hAnsi="Arial" w:cs="Arial"/>
          <w:b/>
          <w:iCs/>
          <w:szCs w:val="20"/>
          <w:u w:val="single"/>
          <w:lang w:eastAsia="en-US"/>
        </w:rPr>
        <w:t>mmuniqué de l’ARCH</w:t>
      </w:r>
      <w:r>
        <w:rPr>
          <w:rFonts w:ascii="Arial" w:eastAsia="PMingLiU" w:hAnsi="Arial" w:cs="Arial"/>
          <w:b/>
          <w:iCs/>
          <w:szCs w:val="20"/>
          <w:u w:val="single"/>
          <w:lang w:eastAsia="en-US"/>
        </w:rPr>
        <w:t>, meeting du</w:t>
      </w:r>
      <w:r w:rsidR="00635FCB">
        <w:rPr>
          <w:rFonts w:ascii="Arial" w:eastAsia="PMingLiU" w:hAnsi="Arial" w:cs="Arial"/>
          <w:b/>
          <w:iCs/>
          <w:szCs w:val="20"/>
          <w:u w:val="single"/>
          <w:lang w:eastAsia="en-US"/>
        </w:rPr>
        <w:t xml:space="preserve"> 23 juin 2018</w:t>
      </w:r>
      <w:bookmarkEnd w:id="14"/>
      <w:r>
        <w:rPr>
          <w:rFonts w:ascii="Arial" w:eastAsia="PMingLiU" w:hAnsi="Arial" w:cs="Arial"/>
          <w:b/>
          <w:iCs/>
          <w:szCs w:val="20"/>
          <w:u w:val="single"/>
          <w:lang w:eastAsia="en-US"/>
        </w:rPr>
        <w:t xml:space="preserve"> </w:t>
      </w:r>
    </w:p>
    <w:p w:rsidR="00503DEE" w:rsidRPr="007C0A2D" w:rsidRDefault="00A057B9" w:rsidP="007C0A2D">
      <w:pPr>
        <w:pStyle w:val="NormalWeb"/>
        <w:rPr>
          <w:rFonts w:asciiTheme="minorBidi" w:hAnsiTheme="minorBidi" w:cstheme="minorBidi"/>
          <w:sz w:val="22"/>
          <w:szCs w:val="22"/>
        </w:rPr>
      </w:pPr>
      <w:r w:rsidRPr="00635FCB">
        <w:rPr>
          <w:rFonts w:asciiTheme="minorBidi" w:hAnsiTheme="minorBidi" w:cstheme="minorBidi"/>
          <w:sz w:val="22"/>
          <w:szCs w:val="22"/>
        </w:rPr>
        <w:t>L'ARCH informe</w:t>
      </w:r>
      <w:r w:rsidR="00635FCB" w:rsidRPr="00635FCB">
        <w:rPr>
          <w:rFonts w:asciiTheme="minorBidi" w:hAnsiTheme="minorBidi" w:cstheme="minorBidi"/>
          <w:sz w:val="22"/>
          <w:szCs w:val="22"/>
        </w:rPr>
        <w:t xml:space="preserve"> que l</w:t>
      </w:r>
      <w:r w:rsidRPr="00635FCB">
        <w:rPr>
          <w:rFonts w:asciiTheme="minorBidi" w:hAnsiTheme="minorBidi" w:cstheme="minorBidi"/>
          <w:sz w:val="22"/>
          <w:szCs w:val="22"/>
        </w:rPr>
        <w:t>e BPM du samedi 23 juin 2018 à Ciney, au stade Rebompré,  débutera à 10 h 00 au lieu de 17 h 30.</w:t>
      </w:r>
    </w:p>
    <w:sectPr w:rsidR="00503DEE" w:rsidRPr="007C0A2D" w:rsidSect="00AC75FE">
      <w:footerReference w:type="even" r:id="rId8"/>
      <w:footerReference w:type="default" r:id="rId9"/>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5F" w:rsidRDefault="0024125F">
      <w:pPr>
        <w:spacing w:after="0" w:line="240" w:lineRule="auto"/>
      </w:pPr>
      <w:r>
        <w:separator/>
      </w:r>
    </w:p>
  </w:endnote>
  <w:endnote w:type="continuationSeparator" w:id="0">
    <w:p w:rsidR="0024125F" w:rsidRDefault="0024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Default="004A7E35"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4C72" w:rsidRDefault="0024125F"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Pr="00B26792" w:rsidRDefault="004A7E35"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sidR="00CE7E83">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sidR="00CE7E83">
      <w:rPr>
        <w:noProof/>
        <w:sz w:val="16"/>
        <w:szCs w:val="16"/>
      </w:rPr>
      <w:t>3</w:t>
    </w:r>
    <w:r w:rsidRPr="00B26792">
      <w:rPr>
        <w:sz w:val="16"/>
        <w:szCs w:val="16"/>
      </w:rPr>
      <w:fldChar w:fldCharType="end"/>
    </w:r>
  </w:p>
  <w:p w:rsidR="00174C72" w:rsidRPr="006121F1" w:rsidRDefault="004A7E35" w:rsidP="00AC75FE">
    <w:pPr>
      <w:pStyle w:val="Pieddepage"/>
      <w:ind w:right="360"/>
      <w:jc w:val="center"/>
      <w:rPr>
        <w:sz w:val="16"/>
        <w:szCs w:val="16"/>
      </w:rPr>
    </w:pPr>
    <w:r>
      <w:rPr>
        <w:sz w:val="16"/>
        <w:szCs w:val="16"/>
      </w:rPr>
      <w:t>http://</w:t>
    </w:r>
    <w:r w:rsidRPr="006121F1">
      <w:rPr>
        <w:sz w:val="16"/>
        <w:szCs w:val="16"/>
      </w:rPr>
      <w:t>www.lbfa.be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5F" w:rsidRDefault="0024125F">
      <w:pPr>
        <w:spacing w:after="0" w:line="240" w:lineRule="auto"/>
      </w:pPr>
      <w:r>
        <w:separator/>
      </w:r>
    </w:p>
  </w:footnote>
  <w:footnote w:type="continuationSeparator" w:id="0">
    <w:p w:rsidR="0024125F" w:rsidRDefault="00241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56F9"/>
    <w:multiLevelType w:val="hybridMultilevel"/>
    <w:tmpl w:val="5498DF98"/>
    <w:lvl w:ilvl="0" w:tplc="3D8EE89E">
      <w:numFmt w:val="bullet"/>
      <w:lvlText w:val="-"/>
      <w:lvlJc w:val="left"/>
      <w:pPr>
        <w:ind w:left="720" w:hanging="360"/>
      </w:pPr>
      <w:rPr>
        <w:rFonts w:ascii="Arial" w:eastAsia="PMingLiU"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0C1570"/>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nsid w:val="21043C2A"/>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nsid w:val="3CC63B33"/>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
    <w:nsid w:val="4C9663B8"/>
    <w:multiLevelType w:val="hybridMultilevel"/>
    <w:tmpl w:val="B11E5154"/>
    <w:lvl w:ilvl="0" w:tplc="786AFD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AAF16C2"/>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6">
    <w:nsid w:val="75DF3361"/>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61"/>
    <w:rsid w:val="00085C7F"/>
    <w:rsid w:val="0024125F"/>
    <w:rsid w:val="00260361"/>
    <w:rsid w:val="002E6A2C"/>
    <w:rsid w:val="004A7E35"/>
    <w:rsid w:val="004F3B78"/>
    <w:rsid w:val="00503DEE"/>
    <w:rsid w:val="00635FCB"/>
    <w:rsid w:val="007C0A2D"/>
    <w:rsid w:val="008318A7"/>
    <w:rsid w:val="008B5612"/>
    <w:rsid w:val="00A057B9"/>
    <w:rsid w:val="00A4728A"/>
    <w:rsid w:val="00BE341E"/>
    <w:rsid w:val="00CA5E6C"/>
    <w:rsid w:val="00CB5247"/>
    <w:rsid w:val="00CE7E83"/>
    <w:rsid w:val="00EF2E82"/>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3428-1832-45E3-A91C-DA0DED17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2603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0361"/>
  </w:style>
  <w:style w:type="character" w:styleId="Numrodepage">
    <w:name w:val="page number"/>
    <w:basedOn w:val="Policepardfaut"/>
    <w:uiPriority w:val="99"/>
    <w:rsid w:val="00260361"/>
    <w:rPr>
      <w:rFonts w:cs="Times New Roman"/>
    </w:rPr>
  </w:style>
  <w:style w:type="paragraph" w:styleId="Paragraphedeliste">
    <w:name w:val="List Paragraph"/>
    <w:basedOn w:val="Normal"/>
    <w:link w:val="ParagraphedelisteCar"/>
    <w:uiPriority w:val="34"/>
    <w:qFormat/>
    <w:rsid w:val="00260361"/>
    <w:pPr>
      <w:ind w:left="720"/>
      <w:contextualSpacing/>
    </w:pPr>
  </w:style>
  <w:style w:type="paragraph" w:styleId="TM1">
    <w:name w:val="toc 1"/>
    <w:basedOn w:val="Normal"/>
    <w:next w:val="Normal"/>
    <w:autoRedefine/>
    <w:uiPriority w:val="39"/>
    <w:unhideWhenUsed/>
    <w:rsid w:val="00260361"/>
    <w:pPr>
      <w:spacing w:after="100"/>
    </w:pPr>
  </w:style>
  <w:style w:type="paragraph" w:styleId="TM2">
    <w:name w:val="toc 2"/>
    <w:basedOn w:val="Normal"/>
    <w:next w:val="Normal"/>
    <w:autoRedefine/>
    <w:uiPriority w:val="39"/>
    <w:unhideWhenUsed/>
    <w:rsid w:val="00260361"/>
    <w:pPr>
      <w:spacing w:after="100"/>
      <w:ind w:left="220"/>
    </w:pPr>
  </w:style>
  <w:style w:type="character" w:styleId="Lienhypertexte">
    <w:name w:val="Hyperlink"/>
    <w:basedOn w:val="Policepardfaut"/>
    <w:uiPriority w:val="99"/>
    <w:unhideWhenUsed/>
    <w:rsid w:val="00260361"/>
    <w:rPr>
      <w:color w:val="0563C1" w:themeColor="hyperlink"/>
      <w:u w:val="single"/>
    </w:rPr>
  </w:style>
  <w:style w:type="character" w:customStyle="1" w:styleId="ParagraphedelisteCar">
    <w:name w:val="Paragraphe de liste Car"/>
    <w:link w:val="Paragraphedeliste"/>
    <w:uiPriority w:val="34"/>
    <w:rsid w:val="00260361"/>
  </w:style>
  <w:style w:type="paragraph" w:styleId="NormalWeb">
    <w:name w:val="Normal (Web)"/>
    <w:basedOn w:val="Normal"/>
    <w:uiPriority w:val="99"/>
    <w:unhideWhenUsed/>
    <w:rsid w:val="0026036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260361"/>
    <w:pPr>
      <w:autoSpaceDE w:val="0"/>
      <w:autoSpaceDN w:val="0"/>
      <w:spacing w:after="0" w:line="240" w:lineRule="auto"/>
    </w:pPr>
    <w:rPr>
      <w:rFonts w:ascii="Calibri" w:hAnsi="Calibri" w:cs="Times New Roman"/>
      <w:color w:val="000000"/>
      <w:sz w:val="24"/>
      <w:szCs w:val="24"/>
    </w:rPr>
  </w:style>
  <w:style w:type="paragraph" w:styleId="Textebrut">
    <w:name w:val="Plain Text"/>
    <w:basedOn w:val="Normal"/>
    <w:link w:val="TextebrutCar"/>
    <w:uiPriority w:val="99"/>
    <w:unhideWhenUsed/>
    <w:rsid w:val="00A057B9"/>
    <w:pPr>
      <w:spacing w:after="0" w:line="240" w:lineRule="auto"/>
    </w:pPr>
    <w:rPr>
      <w:rFonts w:ascii="Calibri" w:hAnsi="Calibri"/>
      <w:szCs w:val="21"/>
    </w:rPr>
  </w:style>
  <w:style w:type="character" w:customStyle="1" w:styleId="TextebrutCar">
    <w:name w:val="Texte brut Car"/>
    <w:basedOn w:val="Policepardfaut"/>
    <w:link w:val="Textebrut"/>
    <w:uiPriority w:val="99"/>
    <w:rsid w:val="00A057B9"/>
    <w:rPr>
      <w:rFonts w:ascii="Calibri" w:hAnsi="Calibri"/>
      <w:szCs w:val="21"/>
    </w:rPr>
  </w:style>
  <w:style w:type="paragraph" w:styleId="Textedebulles">
    <w:name w:val="Balloon Text"/>
    <w:basedOn w:val="Normal"/>
    <w:link w:val="TextedebullesCar"/>
    <w:uiPriority w:val="99"/>
    <w:semiHidden/>
    <w:unhideWhenUsed/>
    <w:rsid w:val="004F3B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3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0919">
      <w:bodyDiv w:val="1"/>
      <w:marLeft w:val="0"/>
      <w:marRight w:val="0"/>
      <w:marTop w:val="0"/>
      <w:marBottom w:val="0"/>
      <w:divBdr>
        <w:top w:val="none" w:sz="0" w:space="0" w:color="auto"/>
        <w:left w:val="none" w:sz="0" w:space="0" w:color="auto"/>
        <w:bottom w:val="none" w:sz="0" w:space="0" w:color="auto"/>
        <w:right w:val="none" w:sz="0" w:space="0" w:color="auto"/>
      </w:divBdr>
    </w:div>
    <w:div w:id="476727303">
      <w:bodyDiv w:val="1"/>
      <w:marLeft w:val="0"/>
      <w:marRight w:val="0"/>
      <w:marTop w:val="0"/>
      <w:marBottom w:val="0"/>
      <w:divBdr>
        <w:top w:val="none" w:sz="0" w:space="0" w:color="auto"/>
        <w:left w:val="none" w:sz="0" w:space="0" w:color="auto"/>
        <w:bottom w:val="none" w:sz="0" w:space="0" w:color="auto"/>
        <w:right w:val="none" w:sz="0" w:space="0" w:color="auto"/>
      </w:divBdr>
    </w:div>
    <w:div w:id="694309351">
      <w:bodyDiv w:val="1"/>
      <w:marLeft w:val="0"/>
      <w:marRight w:val="0"/>
      <w:marTop w:val="0"/>
      <w:marBottom w:val="0"/>
      <w:divBdr>
        <w:top w:val="none" w:sz="0" w:space="0" w:color="auto"/>
        <w:left w:val="none" w:sz="0" w:space="0" w:color="auto"/>
        <w:bottom w:val="none" w:sz="0" w:space="0" w:color="auto"/>
        <w:right w:val="none" w:sz="0" w:space="0" w:color="auto"/>
      </w:divBdr>
    </w:div>
    <w:div w:id="1048070910">
      <w:bodyDiv w:val="1"/>
      <w:marLeft w:val="0"/>
      <w:marRight w:val="0"/>
      <w:marTop w:val="0"/>
      <w:marBottom w:val="0"/>
      <w:divBdr>
        <w:top w:val="none" w:sz="0" w:space="0" w:color="auto"/>
        <w:left w:val="none" w:sz="0" w:space="0" w:color="auto"/>
        <w:bottom w:val="none" w:sz="0" w:space="0" w:color="auto"/>
        <w:right w:val="none" w:sz="0" w:space="0" w:color="auto"/>
      </w:divBdr>
    </w:div>
    <w:div w:id="1250000009">
      <w:bodyDiv w:val="1"/>
      <w:marLeft w:val="0"/>
      <w:marRight w:val="0"/>
      <w:marTop w:val="0"/>
      <w:marBottom w:val="0"/>
      <w:divBdr>
        <w:top w:val="none" w:sz="0" w:space="0" w:color="auto"/>
        <w:left w:val="none" w:sz="0" w:space="0" w:color="auto"/>
        <w:bottom w:val="none" w:sz="0" w:space="0" w:color="auto"/>
        <w:right w:val="none" w:sz="0" w:space="0" w:color="auto"/>
      </w:divBdr>
    </w:div>
    <w:div w:id="20729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9</cp:revision>
  <cp:lastPrinted>2018-05-31T12:54:00Z</cp:lastPrinted>
  <dcterms:created xsi:type="dcterms:W3CDTF">2018-05-29T12:09:00Z</dcterms:created>
  <dcterms:modified xsi:type="dcterms:W3CDTF">2018-05-31T12:56:00Z</dcterms:modified>
</cp:coreProperties>
</file>