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88" w:rsidRPr="00B20810" w:rsidRDefault="00850B88" w:rsidP="00850B88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850B88" w:rsidRPr="00B20810" w:rsidRDefault="00850B88" w:rsidP="00850B88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1A9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8621A9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850B88" w:rsidRPr="00B20810" w:rsidRDefault="008621A9" w:rsidP="00850B88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850B88" w:rsidRPr="00B20810" w:rsidRDefault="00850B88" w:rsidP="00850B88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N°1</w:t>
      </w:r>
    </w:p>
    <w:p w:rsidR="00850B88" w:rsidRPr="00B20810" w:rsidRDefault="00AA5257" w:rsidP="00850B88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D/5</w:t>
      </w:r>
      <w:r w:rsidR="00850B88">
        <w:rPr>
          <w:rFonts w:ascii="Arial" w:eastAsia="PMingLiU" w:hAnsi="Arial" w:cs="Times New Roman"/>
          <w:lang w:eastAsia="fr-FR"/>
        </w:rPr>
        <w:tab/>
      </w:r>
      <w:r w:rsidR="004347F2">
        <w:rPr>
          <w:rFonts w:ascii="Arial" w:eastAsia="PMingLiU" w:hAnsi="Arial" w:cs="Times New Roman"/>
          <w:lang w:eastAsia="fr-FR"/>
        </w:rPr>
        <w:t xml:space="preserve">                                                                                    </w:t>
      </w:r>
      <w:r w:rsidR="00850B88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FB3C2E">
        <w:rPr>
          <w:rFonts w:ascii="Arial" w:eastAsia="PMingLiU" w:hAnsi="Arial" w:cs="Times New Roman"/>
          <w:szCs w:val="24"/>
          <w:lang w:eastAsia="fr-FR"/>
        </w:rPr>
        <w:t>13</w:t>
      </w:r>
      <w:r w:rsidR="00850B88">
        <w:rPr>
          <w:rFonts w:ascii="Arial" w:eastAsia="PMingLiU" w:hAnsi="Arial" w:cs="Times New Roman"/>
          <w:szCs w:val="24"/>
          <w:lang w:eastAsia="fr-FR"/>
        </w:rPr>
        <w:t xml:space="preserve"> janvier 2017</w:t>
      </w:r>
      <w:bookmarkStart w:id="0" w:name="_GoBack"/>
      <w:bookmarkEnd w:id="0"/>
    </w:p>
    <w:p w:rsidR="00850B88" w:rsidRPr="00E817C9" w:rsidRDefault="00850B88" w:rsidP="00850B88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850B88" w:rsidRPr="00B20810" w:rsidRDefault="00850B88" w:rsidP="00850B88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850B88" w:rsidRDefault="00850B88" w:rsidP="00850B88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4347F2" w:rsidRDefault="008621A9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850B88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72079633" w:history="1">
        <w:r w:rsidR="004347F2" w:rsidRPr="00EB5B50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4347F2" w:rsidRDefault="004347F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2079634" w:history="1"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Championnats LBFA INDOOR les 21 et 28 janvier 2017 à Gand</w:t>
        </w:r>
      </w:hyperlink>
    </w:p>
    <w:p w:rsidR="004347F2" w:rsidRDefault="004347F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2079635" w:history="1"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Championnats LRBA 2017 - Attributions</w:t>
        </w:r>
      </w:hyperlink>
    </w:p>
    <w:p w:rsidR="004347F2" w:rsidRDefault="004347F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2079636" w:history="1"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Assemblée Générale ordinaire LBFA – samedi 18 mars 2017</w:t>
        </w:r>
      </w:hyperlink>
    </w:p>
    <w:p w:rsidR="004347F2" w:rsidRDefault="004347F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2079637" w:history="1"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1.4.</w:t>
        </w:r>
        <w:r>
          <w:rPr>
            <w:noProof/>
          </w:rPr>
          <w:tab/>
        </w:r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Membres émérites</w:t>
        </w:r>
      </w:hyperlink>
    </w:p>
    <w:p w:rsidR="004347F2" w:rsidRDefault="004347F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2079638" w:history="1"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1.5.</w:t>
        </w:r>
        <w:r>
          <w:rPr>
            <w:noProof/>
          </w:rPr>
          <w:tab/>
        </w:r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Démission de cercle - ONH</w:t>
        </w:r>
      </w:hyperlink>
    </w:p>
    <w:p w:rsidR="004347F2" w:rsidRDefault="004347F2">
      <w:pPr>
        <w:pStyle w:val="TM1"/>
        <w:tabs>
          <w:tab w:val="right" w:leader="dot" w:pos="9344"/>
        </w:tabs>
        <w:rPr>
          <w:noProof/>
        </w:rPr>
      </w:pPr>
      <w:hyperlink w:anchor="_Toc472079639" w:history="1">
        <w:r w:rsidRPr="00EB5B50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 COMMUNIQUE DES CERCLES</w:t>
        </w:r>
      </w:hyperlink>
    </w:p>
    <w:p w:rsidR="004347F2" w:rsidRDefault="004347F2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2079640" w:history="1"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EB5B50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Communiqué du SMAC – adresse email</w:t>
        </w:r>
      </w:hyperlink>
    </w:p>
    <w:p w:rsidR="00850B88" w:rsidRPr="00B20810" w:rsidRDefault="008621A9" w:rsidP="00850B88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850B88" w:rsidRPr="00E817C9" w:rsidRDefault="00850B88" w:rsidP="00850B88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850B88" w:rsidRPr="00B20810" w:rsidRDefault="00850B88" w:rsidP="00850B88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72079633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E6407F" w:rsidRPr="00E6407F" w:rsidRDefault="00F36C45" w:rsidP="00E6407F">
      <w:pPr>
        <w:pStyle w:val="Paragraphedeliste"/>
        <w:keepNext/>
        <w:numPr>
          <w:ilvl w:val="1"/>
          <w:numId w:val="1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72079634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Championnats L</w:t>
      </w:r>
      <w:r w:rsidR="00E6407F">
        <w:rPr>
          <w:rFonts w:ascii="Arial" w:eastAsia="PMingLiU" w:hAnsi="Arial" w:cs="Arial"/>
          <w:b/>
          <w:iCs/>
          <w:szCs w:val="20"/>
          <w:u w:val="single"/>
          <w:lang w:eastAsia="en-US"/>
        </w:rPr>
        <w:t>B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F</w:t>
      </w:r>
      <w:r w:rsidR="00E6407F">
        <w:rPr>
          <w:rFonts w:ascii="Arial" w:eastAsia="PMingLiU" w:hAnsi="Arial" w:cs="Arial"/>
          <w:b/>
          <w:iCs/>
          <w:szCs w:val="20"/>
          <w:u w:val="single"/>
          <w:lang w:eastAsia="en-US"/>
        </w:rPr>
        <w:t>A</w:t>
      </w:r>
      <w:r w:rsidR="00E6407F" w:rsidRPr="00EE72D3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INDOOR les 21 et 28 janvier 2017 à Gand</w:t>
      </w:r>
      <w:bookmarkEnd w:id="2"/>
    </w:p>
    <w:p w:rsidR="00E6407F" w:rsidRDefault="00E6407F" w:rsidP="00E6407F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Le prix des entrées aux Championnats LBFA CAD/SCOL du 21 janvier et aux Championnats LBFA TC du 28 janvier est fixé à 5€.</w:t>
      </w:r>
    </w:p>
    <w:p w:rsidR="009673B1" w:rsidRPr="00EE72D3" w:rsidRDefault="00EE72D3" w:rsidP="00EE72D3">
      <w:pPr>
        <w:pStyle w:val="Paragraphedeliste"/>
        <w:keepNext/>
        <w:numPr>
          <w:ilvl w:val="1"/>
          <w:numId w:val="9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47207963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Championnats LRBA</w:t>
      </w:r>
      <w:r w:rsidR="004C5FF6" w:rsidRPr="00EE72D3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2017</w:t>
      </w:r>
      <w:r w:rsidR="00D97F41" w:rsidRPr="00EE72D3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- Attributions</w:t>
      </w:r>
      <w:bookmarkEnd w:id="3"/>
    </w:p>
    <w:p w:rsidR="00E4647C" w:rsidRDefault="00D97F41" w:rsidP="00E4647C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En sa réunion du 9 janvier 2017, la LRBA a attribué les organisations suivantes</w:t>
      </w:r>
      <w:r w:rsidR="00E4647C">
        <w:rPr>
          <w:rFonts w:ascii="Arial" w:eastAsia="PMingLiU" w:hAnsi="Arial" w:cs="Times New Roman"/>
          <w:bCs/>
          <w:szCs w:val="20"/>
          <w:lang w:eastAsia="fr-FR"/>
        </w:rPr>
        <w:t>:</w:t>
      </w:r>
    </w:p>
    <w:p w:rsidR="00E4647C" w:rsidRDefault="00E4647C" w:rsidP="00E4647C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C</w:t>
      </w:r>
      <w:r w:rsidR="001E58E6">
        <w:rPr>
          <w:rFonts w:ascii="Arial" w:eastAsia="PMingLiU" w:hAnsi="Arial" w:cs="Times New Roman"/>
          <w:bCs/>
          <w:szCs w:val="20"/>
          <w:lang w:eastAsia="fr-FR"/>
        </w:rPr>
        <w:t>hampionnats de Belgique:</w:t>
      </w:r>
    </w:p>
    <w:p w:rsidR="009A00E0" w:rsidRDefault="001E58E6" w:rsidP="009A00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samedi 24.06.17: C.B de marche, </w:t>
      </w:r>
      <w:r w:rsidR="009A00E0">
        <w:rPr>
          <w:rFonts w:ascii="Arial" w:eastAsia="PMingLiU" w:hAnsi="Arial" w:cs="Times New Roman"/>
          <w:bCs/>
          <w:szCs w:val="20"/>
          <w:lang w:eastAsia="fr-FR"/>
        </w:rPr>
        <w:t>10kms D et 20 kms H</w:t>
      </w:r>
      <w:r>
        <w:rPr>
          <w:rFonts w:ascii="Arial" w:eastAsia="PMingLiU" w:hAnsi="Arial" w:cs="Times New Roman"/>
          <w:bCs/>
          <w:szCs w:val="20"/>
          <w:lang w:eastAsia="fr-FR"/>
        </w:rPr>
        <w:t>, à Charleroi (GOSP). I</w:t>
      </w:r>
      <w:r w:rsidR="009A00E0">
        <w:rPr>
          <w:rFonts w:ascii="Arial" w:eastAsia="PMingLiU" w:hAnsi="Arial" w:cs="Times New Roman"/>
          <w:bCs/>
          <w:szCs w:val="20"/>
          <w:lang w:eastAsia="fr-FR"/>
        </w:rPr>
        <w:t>nscriptions sur place</w:t>
      </w:r>
      <w:r>
        <w:rPr>
          <w:rFonts w:ascii="Arial" w:eastAsia="PMingLiU" w:hAnsi="Arial" w:cs="Times New Roman"/>
          <w:bCs/>
          <w:szCs w:val="20"/>
          <w:lang w:eastAsia="fr-FR"/>
        </w:rPr>
        <w:t>;</w:t>
      </w:r>
    </w:p>
    <w:p w:rsidR="009A00E0" w:rsidRDefault="001E58E6" w:rsidP="009A00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dimanche 01.10.17: C.B. de marche, </w:t>
      </w:r>
      <w:r w:rsidR="009A00E0">
        <w:rPr>
          <w:rFonts w:ascii="Arial" w:eastAsia="PMingLiU" w:hAnsi="Arial" w:cs="Times New Roman"/>
          <w:bCs/>
          <w:szCs w:val="20"/>
          <w:lang w:eastAsia="fr-FR"/>
        </w:rPr>
        <w:t>20kms D et 50 kms H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, </w:t>
      </w:r>
      <w:r w:rsidR="009A00E0">
        <w:rPr>
          <w:rFonts w:ascii="Arial" w:eastAsia="PMingLiU" w:hAnsi="Arial" w:cs="Times New Roman"/>
          <w:bCs/>
          <w:szCs w:val="20"/>
          <w:lang w:eastAsia="fr-FR"/>
        </w:rPr>
        <w:t>à Tilburg (NED)</w:t>
      </w:r>
      <w:r>
        <w:rPr>
          <w:rFonts w:ascii="Arial" w:eastAsia="PMingLiU" w:hAnsi="Arial" w:cs="Times New Roman"/>
          <w:bCs/>
          <w:szCs w:val="20"/>
          <w:lang w:eastAsia="fr-FR"/>
        </w:rPr>
        <w:t>;</w:t>
      </w:r>
    </w:p>
    <w:p w:rsidR="009A00E0" w:rsidRDefault="001E58E6" w:rsidP="009A00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samedi 05.08.17: C.B ,</w:t>
      </w:r>
      <w:r w:rsidR="009A00E0">
        <w:rPr>
          <w:rFonts w:ascii="Arial" w:eastAsia="PMingLiU" w:hAnsi="Arial" w:cs="Times New Roman"/>
          <w:bCs/>
          <w:szCs w:val="20"/>
          <w:lang w:eastAsia="fr-FR"/>
        </w:rPr>
        <w:t>10 kms sur route</w:t>
      </w:r>
      <w:r>
        <w:rPr>
          <w:rFonts w:ascii="Arial" w:eastAsia="PMingLiU" w:hAnsi="Arial" w:cs="Times New Roman"/>
          <w:bCs/>
          <w:szCs w:val="20"/>
          <w:lang w:eastAsia="fr-FR"/>
        </w:rPr>
        <w:t>, à Lokeren (AVLO);</w:t>
      </w:r>
    </w:p>
    <w:p w:rsidR="009A00E0" w:rsidRDefault="001E58E6" w:rsidP="009A00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samedi 19.08.17: C.B </w:t>
      </w:r>
      <w:r w:rsidR="009A00E0">
        <w:rPr>
          <w:rFonts w:ascii="Arial" w:eastAsia="PMingLiU" w:hAnsi="Arial" w:cs="Times New Roman"/>
          <w:bCs/>
          <w:szCs w:val="20"/>
          <w:lang w:eastAsia="fr-FR"/>
        </w:rPr>
        <w:t xml:space="preserve">« Pentathlon lancers Masters », 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à </w:t>
      </w:r>
      <w:proofErr w:type="spellStart"/>
      <w:r>
        <w:rPr>
          <w:rFonts w:ascii="Arial" w:eastAsia="PMingLiU" w:hAnsi="Arial" w:cs="Times New Roman"/>
          <w:bCs/>
          <w:szCs w:val="20"/>
          <w:lang w:eastAsia="fr-FR"/>
        </w:rPr>
        <w:t>Obourg</w:t>
      </w:r>
      <w:proofErr w:type="spellEnd"/>
      <w:r w:rsidR="009A00E0">
        <w:rPr>
          <w:rFonts w:ascii="Arial" w:eastAsia="PMingLiU" w:hAnsi="Arial" w:cs="Times New Roman"/>
          <w:bCs/>
          <w:szCs w:val="20"/>
          <w:lang w:eastAsia="fr-FR"/>
        </w:rPr>
        <w:t xml:space="preserve"> (MOHA)</w:t>
      </w:r>
      <w:r>
        <w:rPr>
          <w:rFonts w:ascii="Arial" w:eastAsia="PMingLiU" w:hAnsi="Arial" w:cs="Times New Roman"/>
          <w:bCs/>
          <w:szCs w:val="20"/>
          <w:lang w:eastAsia="fr-FR"/>
        </w:rPr>
        <w:t>;</w:t>
      </w:r>
    </w:p>
    <w:p w:rsidR="009A00E0" w:rsidRPr="00812B48" w:rsidRDefault="001E58E6" w:rsidP="00812B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dimanche 24.09.17: C.B. de semi-marathon, à Wevelgem (FLAC)</w:t>
      </w:r>
      <w:r w:rsidRPr="009A00E0">
        <w:rPr>
          <w:rFonts w:ascii="Arial" w:eastAsia="PMingLiU" w:hAnsi="Arial" w:cs="Times New Roman"/>
          <w:bCs/>
          <w:szCs w:val="20"/>
          <w:lang w:eastAsia="fr-FR"/>
        </w:rPr>
        <w:t>.</w:t>
      </w:r>
    </w:p>
    <w:p w:rsidR="00CE11B6" w:rsidRDefault="00CE11B6" w:rsidP="00CE11B6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</w:p>
    <w:p w:rsidR="00A668A3" w:rsidRPr="00EE72D3" w:rsidRDefault="00812B48" w:rsidP="00EE72D3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Rencontre </w:t>
      </w:r>
      <w:proofErr w:type="spellStart"/>
      <w:r>
        <w:rPr>
          <w:rFonts w:ascii="Arial" w:eastAsia="PMingLiU" w:hAnsi="Arial" w:cs="Times New Roman"/>
          <w:bCs/>
          <w:szCs w:val="20"/>
          <w:lang w:eastAsia="fr-FR"/>
        </w:rPr>
        <w:t>interpays</w:t>
      </w:r>
      <w:proofErr w:type="spellEnd"/>
      <w:r>
        <w:rPr>
          <w:rFonts w:ascii="Arial" w:eastAsia="PMingLiU" w:hAnsi="Arial" w:cs="Times New Roman"/>
          <w:bCs/>
          <w:szCs w:val="20"/>
          <w:lang w:eastAsia="fr-FR"/>
        </w:rPr>
        <w:t xml:space="preserve"> Masters : le samedi 16.09.17 à St-Nicolas (ACW).</w:t>
      </w:r>
    </w:p>
    <w:p w:rsidR="00850B88" w:rsidRPr="00B20810" w:rsidRDefault="00850B88" w:rsidP="00EE72D3">
      <w:pPr>
        <w:pStyle w:val="Paragraphedeliste"/>
        <w:keepNext/>
        <w:numPr>
          <w:ilvl w:val="1"/>
          <w:numId w:val="9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4" w:name="_Toc472079636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lastRenderedPageBreak/>
        <w:t>Assemblée Gén</w:t>
      </w:r>
      <w:r w:rsidR="009673B1">
        <w:rPr>
          <w:rFonts w:ascii="Arial" w:eastAsia="PMingLiU" w:hAnsi="Arial" w:cs="Arial"/>
          <w:b/>
          <w:iCs/>
          <w:szCs w:val="20"/>
          <w:u w:val="single"/>
          <w:lang w:eastAsia="en-US"/>
        </w:rPr>
        <w:t>érale ordinaire LBFA – samedi 18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mars 201</w:t>
      </w:r>
      <w:r w:rsidR="009673B1">
        <w:rPr>
          <w:rFonts w:ascii="Arial" w:eastAsia="PMingLiU" w:hAnsi="Arial" w:cs="Arial"/>
          <w:b/>
          <w:iCs/>
          <w:szCs w:val="20"/>
          <w:u w:val="single"/>
          <w:lang w:eastAsia="en-US"/>
        </w:rPr>
        <w:t>7</w:t>
      </w:r>
      <w:bookmarkEnd w:id="4"/>
    </w:p>
    <w:p w:rsidR="00362708" w:rsidRDefault="00850B88" w:rsidP="00EE72D3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La date de la prochaine Assemblée Générale ordinaire de </w:t>
      </w:r>
      <w:r w:rsidR="009673B1">
        <w:rPr>
          <w:rFonts w:ascii="Arial" w:eastAsia="PMingLiU" w:hAnsi="Arial" w:cs="Times New Roman"/>
          <w:bCs/>
          <w:szCs w:val="20"/>
          <w:lang w:eastAsia="fr-FR"/>
        </w:rPr>
        <w:t>la LBFA a été fixée au samedi 18 mars 2017</w:t>
      </w:r>
      <w:r>
        <w:rPr>
          <w:rFonts w:ascii="Arial" w:eastAsia="PMingLiU" w:hAnsi="Arial" w:cs="Times New Roman"/>
          <w:bCs/>
          <w:szCs w:val="20"/>
          <w:lang w:eastAsia="fr-FR"/>
        </w:rPr>
        <w:t>. Toutes informations utiles seront communiquées dans les meilleurs délais.</w:t>
      </w:r>
    </w:p>
    <w:p w:rsidR="00850B88" w:rsidRPr="00B20810" w:rsidRDefault="00850B88" w:rsidP="00EE72D3">
      <w:pPr>
        <w:pStyle w:val="Paragraphedeliste"/>
        <w:keepNext/>
        <w:numPr>
          <w:ilvl w:val="1"/>
          <w:numId w:val="9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5" w:name="_Toc472079637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Membres émérites</w:t>
      </w:r>
      <w:bookmarkEnd w:id="5"/>
    </w:p>
    <w:p w:rsidR="00A668A3" w:rsidRDefault="00850B88" w:rsidP="00A668A3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Les cercles peuvent proposer la nomination de membres émérites (au moins 40 années d’affiliation) pour le </w:t>
      </w:r>
      <w:r w:rsidR="009673B1">
        <w:rPr>
          <w:rFonts w:ascii="Arial" w:eastAsia="PMingLiU" w:hAnsi="Arial" w:cs="Times New Roman"/>
          <w:bCs/>
          <w:szCs w:val="20"/>
          <w:lang w:eastAsia="fr-FR"/>
        </w:rPr>
        <w:t>mercredi 15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février au plus tard. Ces membres émérites seront mis à l’honneur lors de l’Assemblée Générale du samedi</w:t>
      </w:r>
      <w:r w:rsidR="00812B48"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 w:rsidR="009673B1">
        <w:rPr>
          <w:rFonts w:ascii="Arial" w:eastAsia="PMingLiU" w:hAnsi="Arial" w:cs="Times New Roman"/>
          <w:bCs/>
          <w:szCs w:val="20"/>
          <w:lang w:eastAsia="fr-FR"/>
        </w:rPr>
        <w:t>18 mars 2017</w:t>
      </w:r>
      <w:r>
        <w:rPr>
          <w:rFonts w:ascii="Arial" w:eastAsia="PMingLiU" w:hAnsi="Arial" w:cs="Times New Roman"/>
          <w:bCs/>
          <w:szCs w:val="20"/>
          <w:lang w:eastAsia="fr-FR"/>
        </w:rPr>
        <w:t>.</w:t>
      </w:r>
    </w:p>
    <w:p w:rsidR="00A668A3" w:rsidRPr="00B20810" w:rsidRDefault="00A668A3" w:rsidP="00EE72D3">
      <w:pPr>
        <w:pStyle w:val="Paragraphedeliste"/>
        <w:keepNext/>
        <w:numPr>
          <w:ilvl w:val="1"/>
          <w:numId w:val="9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472079638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Démission de cercle - </w:t>
      </w:r>
      <w:r w:rsidR="00D263FE">
        <w:rPr>
          <w:rFonts w:ascii="Arial" w:eastAsia="PMingLiU" w:hAnsi="Arial" w:cs="Arial"/>
          <w:b/>
          <w:iCs/>
          <w:szCs w:val="20"/>
          <w:u w:val="single"/>
          <w:lang w:eastAsia="en-US"/>
        </w:rPr>
        <w:t>ONH</w:t>
      </w:r>
      <w:bookmarkEnd w:id="6"/>
    </w:p>
    <w:p w:rsidR="00362708" w:rsidRDefault="00D263FE" w:rsidP="00362708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Le cercle d’athlétisme</w:t>
      </w:r>
      <w:r w:rsidR="00F10C14">
        <w:rPr>
          <w:rFonts w:ascii="Arial" w:eastAsia="PMingLiU" w:hAnsi="Arial" w:cs="Times New Roman"/>
          <w:bCs/>
          <w:szCs w:val="20"/>
          <w:lang w:eastAsia="fr-FR"/>
        </w:rPr>
        <w:t xml:space="preserve"> « Olympic Nord Hainaut »</w:t>
      </w:r>
      <w:r w:rsidR="00C66112"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 w:rsidR="00F10C14">
        <w:rPr>
          <w:rFonts w:ascii="Arial" w:eastAsia="PMingLiU" w:hAnsi="Arial" w:cs="Times New Roman"/>
          <w:bCs/>
          <w:szCs w:val="20"/>
          <w:lang w:eastAsia="fr-FR"/>
        </w:rPr>
        <w:t>(</w:t>
      </w:r>
      <w:r>
        <w:rPr>
          <w:rFonts w:ascii="Arial" w:eastAsia="PMingLiU" w:hAnsi="Arial" w:cs="Times New Roman"/>
          <w:bCs/>
          <w:szCs w:val="20"/>
          <w:lang w:eastAsia="fr-FR"/>
        </w:rPr>
        <w:t>ONH</w:t>
      </w:r>
      <w:r w:rsidR="00F10C14">
        <w:rPr>
          <w:rFonts w:ascii="Arial" w:eastAsia="PMingLiU" w:hAnsi="Arial" w:cs="Times New Roman"/>
          <w:bCs/>
          <w:szCs w:val="20"/>
          <w:lang w:eastAsia="fr-FR"/>
        </w:rPr>
        <w:t>)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désire mettre fin à ses activités. En vertu</w:t>
      </w:r>
      <w:r w:rsidR="003418FA"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 w:rsidR="003418FA" w:rsidRPr="00E6407F">
        <w:rPr>
          <w:rFonts w:ascii="Arial" w:eastAsia="PMingLiU" w:hAnsi="Arial" w:cs="Times New Roman"/>
          <w:bCs/>
          <w:szCs w:val="20"/>
          <w:lang w:eastAsia="fr-FR"/>
        </w:rPr>
        <w:t>des dispositions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de l’article 5.7.2 du Règlement d’Ordre Intérieur, les</w:t>
      </w:r>
      <w:r w:rsidR="00F10C14">
        <w:rPr>
          <w:rFonts w:ascii="Arial" w:eastAsia="PMingLiU" w:hAnsi="Arial" w:cs="Times New Roman"/>
          <w:bCs/>
          <w:szCs w:val="20"/>
          <w:lang w:eastAsia="fr-FR"/>
        </w:rPr>
        <w:t xml:space="preserve"> cercles associés de </w:t>
      </w:r>
      <w:r w:rsidR="00CE11B6">
        <w:rPr>
          <w:rFonts w:ascii="Arial" w:eastAsia="PMingLiU" w:hAnsi="Arial" w:cs="Times New Roman"/>
          <w:bCs/>
          <w:szCs w:val="20"/>
          <w:lang w:eastAsia="fr-FR"/>
        </w:rPr>
        <w:t>l</w:t>
      </w:r>
      <w:r w:rsidR="00F10C14">
        <w:rPr>
          <w:rFonts w:ascii="Arial" w:eastAsia="PMingLiU" w:hAnsi="Arial" w:cs="Times New Roman"/>
          <w:bCs/>
          <w:szCs w:val="20"/>
          <w:lang w:eastAsia="fr-FR"/>
        </w:rPr>
        <w:t>a LBFA doivent faire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parvenir leurs remarques éventuelles endéans les 20 (vingt) jours francs.</w:t>
      </w:r>
    </w:p>
    <w:p w:rsidR="00850B88" w:rsidRPr="001E7FB5" w:rsidRDefault="001A3CEC" w:rsidP="001E7FB5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7" w:name="_Toc472079639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2. COMMUNIQUE DES CERCLES</w:t>
      </w:r>
      <w:bookmarkEnd w:id="7"/>
    </w:p>
    <w:p w:rsidR="001E7FB5" w:rsidRPr="00B20810" w:rsidRDefault="001E7FB5" w:rsidP="001E7FB5">
      <w:pPr>
        <w:pStyle w:val="Paragraphedeliste"/>
        <w:keepNext/>
        <w:numPr>
          <w:ilvl w:val="1"/>
          <w:numId w:val="6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8" w:name="_Toc472079640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Communiqué du SMAC – adresse email</w:t>
      </w:r>
      <w:bookmarkEnd w:id="8"/>
    </w:p>
    <w:p w:rsidR="001E7FB5" w:rsidRDefault="00EF0F79" w:rsidP="001E7FB5">
      <w:r>
        <w:rPr>
          <w:rFonts w:ascii="Arial" w:eastAsia="PMingLiU" w:hAnsi="Arial" w:cs="Times New Roman"/>
          <w:bCs/>
          <w:szCs w:val="20"/>
          <w:lang w:eastAsia="fr-FR"/>
        </w:rPr>
        <w:t xml:space="preserve">En raison de </w:t>
      </w:r>
      <w:r w:rsidR="001E7FB5">
        <w:rPr>
          <w:rFonts w:ascii="Arial" w:eastAsia="PMingLiU" w:hAnsi="Arial" w:cs="Times New Roman"/>
          <w:bCs/>
          <w:szCs w:val="20"/>
          <w:lang w:eastAsia="fr-FR"/>
        </w:rPr>
        <w:t xml:space="preserve">problèmes </w:t>
      </w:r>
      <w:r>
        <w:rPr>
          <w:rFonts w:ascii="Arial" w:eastAsia="PMingLiU" w:hAnsi="Arial" w:cs="Times New Roman"/>
          <w:bCs/>
          <w:szCs w:val="20"/>
          <w:lang w:eastAsia="fr-FR"/>
        </w:rPr>
        <w:t>à</w:t>
      </w:r>
      <w:r w:rsidR="001E7FB5">
        <w:rPr>
          <w:rFonts w:ascii="Arial" w:eastAsia="PMingLiU" w:hAnsi="Arial" w:cs="Times New Roman"/>
          <w:bCs/>
          <w:szCs w:val="20"/>
          <w:lang w:eastAsia="fr-FR"/>
        </w:rPr>
        <w:t xml:space="preserve"> la boîte mail du SMAC, toutes questions, suggestions ou informations </w:t>
      </w:r>
      <w:r w:rsidR="00CE11B6">
        <w:rPr>
          <w:rFonts w:ascii="Arial" w:eastAsia="PMingLiU" w:hAnsi="Arial" w:cs="Times New Roman"/>
          <w:bCs/>
          <w:szCs w:val="20"/>
          <w:lang w:eastAsia="fr-FR"/>
        </w:rPr>
        <w:t>peuvent être transmises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 w:rsidR="001E7FB5">
        <w:rPr>
          <w:rFonts w:ascii="Arial" w:eastAsia="PMingLiU" w:hAnsi="Arial" w:cs="Times New Roman"/>
          <w:bCs/>
          <w:szCs w:val="20"/>
          <w:lang w:eastAsia="fr-FR"/>
        </w:rPr>
        <w:t xml:space="preserve">à l’adresse personnelle de la secrétaire, Sandrine </w:t>
      </w:r>
      <w:proofErr w:type="spellStart"/>
      <w:r w:rsidR="001E7FB5">
        <w:rPr>
          <w:rFonts w:ascii="Arial" w:eastAsia="PMingLiU" w:hAnsi="Arial" w:cs="Times New Roman"/>
          <w:bCs/>
          <w:szCs w:val="20"/>
          <w:lang w:eastAsia="fr-FR"/>
        </w:rPr>
        <w:t>Droolans</w:t>
      </w:r>
      <w:proofErr w:type="spellEnd"/>
      <w:r w:rsidR="001E7FB5">
        <w:rPr>
          <w:rFonts w:ascii="Arial" w:eastAsia="PMingLiU" w:hAnsi="Arial" w:cs="Times New Roman"/>
          <w:bCs/>
          <w:szCs w:val="20"/>
          <w:lang w:eastAsia="fr-FR"/>
        </w:rPr>
        <w:t xml:space="preserve"> : sandrinedroolans@gmail.com </w:t>
      </w:r>
    </w:p>
    <w:p w:rsidR="008337C9" w:rsidRDefault="008337C9"/>
    <w:sectPr w:rsidR="008337C9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24" w:rsidRDefault="006F7324" w:rsidP="008621A9">
      <w:pPr>
        <w:spacing w:after="0" w:line="240" w:lineRule="auto"/>
      </w:pPr>
      <w:r>
        <w:separator/>
      </w:r>
    </w:p>
  </w:endnote>
  <w:endnote w:type="continuationSeparator" w:id="0">
    <w:p w:rsidR="006F7324" w:rsidRDefault="006F7324" w:rsidP="0086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8621A9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140A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6F7324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0140A8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8621A9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8621A9" w:rsidRPr="00B26792">
      <w:rPr>
        <w:sz w:val="16"/>
        <w:szCs w:val="16"/>
      </w:rPr>
      <w:fldChar w:fldCharType="separate"/>
    </w:r>
    <w:r w:rsidR="00FB3C2E">
      <w:rPr>
        <w:noProof/>
        <w:sz w:val="16"/>
        <w:szCs w:val="16"/>
      </w:rPr>
      <w:t>2</w:t>
    </w:r>
    <w:r w:rsidR="008621A9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8621A9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8621A9" w:rsidRPr="00B26792">
      <w:rPr>
        <w:sz w:val="16"/>
        <w:szCs w:val="16"/>
      </w:rPr>
      <w:fldChar w:fldCharType="separate"/>
    </w:r>
    <w:r w:rsidR="00FB3C2E">
      <w:rPr>
        <w:noProof/>
        <w:sz w:val="16"/>
        <w:szCs w:val="16"/>
      </w:rPr>
      <w:t>2</w:t>
    </w:r>
    <w:r w:rsidR="008621A9" w:rsidRPr="00B26792">
      <w:rPr>
        <w:sz w:val="16"/>
        <w:szCs w:val="16"/>
      </w:rPr>
      <w:fldChar w:fldCharType="end"/>
    </w:r>
  </w:p>
  <w:p w:rsidR="00174C72" w:rsidRPr="006121F1" w:rsidRDefault="000140A8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24" w:rsidRDefault="006F7324" w:rsidP="008621A9">
      <w:pPr>
        <w:spacing w:after="0" w:line="240" w:lineRule="auto"/>
      </w:pPr>
      <w:r>
        <w:separator/>
      </w:r>
    </w:p>
  </w:footnote>
  <w:footnote w:type="continuationSeparator" w:id="0">
    <w:p w:rsidR="006F7324" w:rsidRDefault="006F7324" w:rsidP="0086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61E9"/>
    <w:multiLevelType w:val="multilevel"/>
    <w:tmpl w:val="D8FA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18C6A8D"/>
    <w:multiLevelType w:val="hybridMultilevel"/>
    <w:tmpl w:val="03CA9F86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6E37"/>
    <w:multiLevelType w:val="multilevel"/>
    <w:tmpl w:val="EBA26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428525E2"/>
    <w:multiLevelType w:val="multilevel"/>
    <w:tmpl w:val="2BEE92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60" w:hanging="1800"/>
      </w:pPr>
      <w:rPr>
        <w:rFonts w:hint="default"/>
      </w:rPr>
    </w:lvl>
  </w:abstractNum>
  <w:abstractNum w:abstractNumId="6">
    <w:nsid w:val="48C61915"/>
    <w:multiLevelType w:val="multilevel"/>
    <w:tmpl w:val="C27C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90222A6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61CC2C29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6470616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68C755EC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75383DE0"/>
    <w:multiLevelType w:val="multilevel"/>
    <w:tmpl w:val="DCF08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50B88"/>
    <w:rsid w:val="000140A8"/>
    <w:rsid w:val="000B7D6E"/>
    <w:rsid w:val="001A3CEC"/>
    <w:rsid w:val="001B2A2B"/>
    <w:rsid w:val="001E58E6"/>
    <w:rsid w:val="001E6B45"/>
    <w:rsid w:val="001E7FB5"/>
    <w:rsid w:val="003418FA"/>
    <w:rsid w:val="00362708"/>
    <w:rsid w:val="004347F2"/>
    <w:rsid w:val="004C5FF6"/>
    <w:rsid w:val="00547464"/>
    <w:rsid w:val="006126F9"/>
    <w:rsid w:val="006F7324"/>
    <w:rsid w:val="00812B48"/>
    <w:rsid w:val="008337C9"/>
    <w:rsid w:val="00850B88"/>
    <w:rsid w:val="008608C0"/>
    <w:rsid w:val="008621A9"/>
    <w:rsid w:val="00876C34"/>
    <w:rsid w:val="009673B1"/>
    <w:rsid w:val="009A00E0"/>
    <w:rsid w:val="00A668A3"/>
    <w:rsid w:val="00AA5257"/>
    <w:rsid w:val="00C1383C"/>
    <w:rsid w:val="00C66112"/>
    <w:rsid w:val="00CE11B6"/>
    <w:rsid w:val="00D263FE"/>
    <w:rsid w:val="00D97F41"/>
    <w:rsid w:val="00DF3224"/>
    <w:rsid w:val="00E4647C"/>
    <w:rsid w:val="00E6407F"/>
    <w:rsid w:val="00EE72D3"/>
    <w:rsid w:val="00EF0F79"/>
    <w:rsid w:val="00F10C14"/>
    <w:rsid w:val="00F36C45"/>
    <w:rsid w:val="00FB3C2E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81AA-8F33-47FF-93EF-458CD667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5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0B88"/>
  </w:style>
  <w:style w:type="character" w:styleId="Numrodepage">
    <w:name w:val="page number"/>
    <w:basedOn w:val="Policepardfaut"/>
    <w:uiPriority w:val="99"/>
    <w:rsid w:val="00850B8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850B88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50B8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50B8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50B8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8</cp:revision>
  <cp:lastPrinted>2017-01-13T09:46:00Z</cp:lastPrinted>
  <dcterms:created xsi:type="dcterms:W3CDTF">2017-01-13T09:38:00Z</dcterms:created>
  <dcterms:modified xsi:type="dcterms:W3CDTF">2017-01-13T13:05:00Z</dcterms:modified>
</cp:coreProperties>
</file>