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3D" w:rsidRDefault="00F9013D" w:rsidP="00306546"/>
    <w:p w:rsidR="00F9013D" w:rsidRPr="00280C5D" w:rsidRDefault="00F9013D" w:rsidP="00306546"/>
    <w:p w:rsidR="00F9013D" w:rsidRDefault="00E41A7C" w:rsidP="00B919DA">
      <w:pPr>
        <w:rPr>
          <w:noProof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2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804">
        <w:rPr>
          <w:lang w:val="fr-BE"/>
        </w:rPr>
        <w:fldChar w:fldCharType="begin"/>
      </w:r>
      <w:r w:rsidR="00F9013D">
        <w:rPr>
          <w:lang w:val="fr-BE"/>
        </w:rPr>
        <w:instrText xml:space="preserve"> TOC \o "1-2" \n \h \z \u </w:instrText>
      </w:r>
      <w:r w:rsidR="00B37804">
        <w:rPr>
          <w:lang w:val="fr-BE"/>
        </w:rPr>
        <w:fldChar w:fldCharType="separate"/>
      </w:r>
    </w:p>
    <w:p w:rsidR="00F9013D" w:rsidRPr="006762CC" w:rsidRDefault="00B37804" w:rsidP="00B919DA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F9013D" w:rsidRPr="00172871" w:rsidRDefault="00355602" w:rsidP="00B919DA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2016 / N°</w:t>
      </w:r>
      <w:r w:rsidR="00A9677A">
        <w:rPr>
          <w:sz w:val="28"/>
          <w:szCs w:val="28"/>
        </w:rPr>
        <w:t>35</w:t>
      </w:r>
    </w:p>
    <w:p w:rsidR="00F9013D" w:rsidRDefault="00355602" w:rsidP="00355602">
      <w:pPr>
        <w:rPr>
          <w:lang w:val="fr-BE"/>
        </w:rPr>
      </w:pPr>
      <w:r>
        <w:rPr>
          <w:szCs w:val="22"/>
          <w:lang w:val="fr-BE"/>
        </w:rPr>
        <w:t>LL/Ch. D/</w:t>
      </w:r>
      <w:r w:rsidR="00403A55">
        <w:rPr>
          <w:szCs w:val="22"/>
          <w:lang w:val="fr-BE"/>
        </w:rPr>
        <w:t>99</w:t>
      </w:r>
      <w:r w:rsidR="00F9013D">
        <w:rPr>
          <w:szCs w:val="22"/>
          <w:lang w:val="fr-BE"/>
        </w:rPr>
        <w:tab/>
      </w:r>
      <w:r w:rsidR="003001A0">
        <w:rPr>
          <w:szCs w:val="22"/>
          <w:lang w:val="fr-BE"/>
        </w:rPr>
        <w:tab/>
      </w:r>
      <w:r w:rsidR="003001A0">
        <w:rPr>
          <w:szCs w:val="22"/>
          <w:lang w:val="fr-BE"/>
        </w:rPr>
        <w:tab/>
      </w:r>
      <w:r w:rsidR="003001A0">
        <w:rPr>
          <w:szCs w:val="22"/>
          <w:lang w:val="fr-BE"/>
        </w:rPr>
        <w:tab/>
      </w:r>
      <w:r w:rsidR="003001A0">
        <w:rPr>
          <w:szCs w:val="22"/>
          <w:lang w:val="fr-BE"/>
        </w:rPr>
        <w:tab/>
      </w:r>
      <w:r w:rsidR="003001A0">
        <w:rPr>
          <w:szCs w:val="22"/>
          <w:lang w:val="fr-BE"/>
        </w:rPr>
        <w:tab/>
      </w:r>
      <w:r w:rsidR="003001A0">
        <w:rPr>
          <w:szCs w:val="22"/>
          <w:lang w:val="fr-BE"/>
        </w:rPr>
        <w:tab/>
      </w:r>
      <w:r w:rsidR="003C12D5">
        <w:rPr>
          <w:szCs w:val="22"/>
          <w:lang w:val="fr-BE"/>
        </w:rPr>
        <w:t xml:space="preserve">               </w:t>
      </w:r>
      <w:r w:rsidR="003C12D5">
        <w:rPr>
          <w:lang w:val="fr-BE"/>
        </w:rPr>
        <w:t>Bruxelles, le 3 octobre</w:t>
      </w:r>
      <w:r w:rsidR="009136AA">
        <w:rPr>
          <w:lang w:val="fr-BE"/>
        </w:rPr>
        <w:t xml:space="preserve"> 2016</w:t>
      </w:r>
    </w:p>
    <w:p w:rsidR="00F9013D" w:rsidRDefault="00F9013D" w:rsidP="00B919DA">
      <w:pPr>
        <w:tabs>
          <w:tab w:val="left" w:pos="7170"/>
        </w:tabs>
        <w:ind w:left="-900"/>
        <w:rPr>
          <w:lang w:val="fr-BE"/>
        </w:rPr>
      </w:pPr>
    </w:p>
    <w:p w:rsidR="00F9013D" w:rsidRDefault="00F9013D" w:rsidP="00B919DA">
      <w:pPr>
        <w:rPr>
          <w:lang w:val="fr-BE"/>
        </w:rPr>
      </w:pPr>
    </w:p>
    <w:p w:rsidR="00F9013D" w:rsidRDefault="00F9013D" w:rsidP="00B919DA">
      <w:pPr>
        <w:pBdr>
          <w:top w:val="single" w:sz="4" w:space="1" w:color="auto"/>
        </w:pBdr>
        <w:rPr>
          <w:b/>
          <w:lang w:val="fr-BE"/>
        </w:rPr>
      </w:pPr>
    </w:p>
    <w:p w:rsidR="00F9013D" w:rsidRDefault="00F9013D">
      <w:pPr>
        <w:pStyle w:val="TM1"/>
        <w:rPr>
          <w:b/>
          <w:smallCaps/>
          <w:lang w:val="fr-BE"/>
        </w:rPr>
      </w:pPr>
    </w:p>
    <w:p w:rsidR="008F1EBD" w:rsidRDefault="00B37804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 w:rsidR="00F9013D"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63257071" w:history="1">
        <w:r w:rsidR="008F1EBD" w:rsidRPr="00231445">
          <w:rPr>
            <w:rStyle w:val="Lienhypertexte"/>
            <w:noProof/>
          </w:rPr>
          <w:t>1.</w:t>
        </w:r>
        <w:r w:rsidR="008F1EB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8F1EBD" w:rsidRPr="00231445">
          <w:rPr>
            <w:rStyle w:val="Lienhypertexte"/>
            <w:noProof/>
          </w:rPr>
          <w:t>COMMUNIQUES DE LA LBFA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72" w:history="1">
        <w:r w:rsidR="008F1EBD" w:rsidRPr="00231445">
          <w:rPr>
            <w:rStyle w:val="Lienhypertexte"/>
          </w:rPr>
          <w:t>1.1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Extranet - Fin de saison 2016/Début de saison 2017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73" w:history="1">
        <w:r w:rsidR="008F1EBD" w:rsidRPr="00231445">
          <w:rPr>
            <w:rStyle w:val="Lienhypertexte"/>
          </w:rPr>
          <w:t>1.2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Fin de saison 2016 – Début de saison 2017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74" w:history="1">
        <w:r w:rsidR="008F1EBD" w:rsidRPr="00231445">
          <w:rPr>
            <w:rStyle w:val="Lienhypertexte"/>
          </w:rPr>
          <w:t>1.3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Dossards papier saison 2015/2016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75" w:history="1">
        <w:r w:rsidR="008F1EBD" w:rsidRPr="00231445">
          <w:rPr>
            <w:rStyle w:val="Lienhypertexte"/>
          </w:rPr>
          <w:t>1.4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Fiche d’identité 2016/2017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76" w:history="1">
        <w:r w:rsidR="008F1EBD" w:rsidRPr="00231445">
          <w:rPr>
            <w:rStyle w:val="Lienhypertexte"/>
          </w:rPr>
          <w:t>1.5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Cross : distances conseillées pour la saison 2016/2017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77" w:history="1">
        <w:r w:rsidR="008F1EBD" w:rsidRPr="00231445">
          <w:rPr>
            <w:rStyle w:val="Lienhypertexte"/>
          </w:rPr>
          <w:t>1.6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Couleurs des dossards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78" w:history="1">
        <w:r w:rsidR="008F1EBD" w:rsidRPr="00231445">
          <w:rPr>
            <w:rStyle w:val="Lienhypertexte"/>
          </w:rPr>
          <w:t>1.7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CB Marathon  - le 9 octobre 2016 à Eindhoven</w:t>
        </w:r>
      </w:hyperlink>
    </w:p>
    <w:p w:rsidR="008F1EBD" w:rsidRDefault="008F2AB7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hyperlink w:anchor="_Toc463257079" w:history="1">
        <w:r w:rsidR="008F1EBD" w:rsidRPr="00231445">
          <w:rPr>
            <w:rStyle w:val="Lienhypertexte"/>
            <w:noProof/>
          </w:rPr>
          <w:t>2.</w:t>
        </w:r>
        <w:r w:rsidR="008F1EB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8F1EBD" w:rsidRPr="00231445">
          <w:rPr>
            <w:rStyle w:val="Lienhypertexte"/>
            <w:noProof/>
          </w:rPr>
          <w:t>cOMMUNIQUE DE LA DIRECTION TECHNIQUE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80" w:history="1">
        <w:r w:rsidR="008F1EBD" w:rsidRPr="00231445">
          <w:rPr>
            <w:rStyle w:val="Lienhypertexte"/>
          </w:rPr>
          <w:t>2.1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Retour des perches ADEPS - LBFA</w:t>
        </w:r>
      </w:hyperlink>
    </w:p>
    <w:p w:rsidR="008F1EBD" w:rsidRDefault="008F2AB7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hyperlink w:anchor="_Toc463257081" w:history="1">
        <w:r w:rsidR="008F1EBD" w:rsidRPr="00231445">
          <w:rPr>
            <w:rStyle w:val="Lienhypertexte"/>
            <w:noProof/>
          </w:rPr>
          <w:t>3.</w:t>
        </w:r>
        <w:r w:rsidR="008F1EB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8F1EBD" w:rsidRPr="00231445">
          <w:rPr>
            <w:rStyle w:val="Lienhypertexte"/>
            <w:noProof/>
          </w:rPr>
          <w:t>cOMMUNIQUE DES CERCLES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82" w:history="1">
        <w:r w:rsidR="008F1EBD" w:rsidRPr="00231445">
          <w:rPr>
            <w:rStyle w:val="Lienhypertexte"/>
          </w:rPr>
          <w:t>3.1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Communiqué de l’ARCH – changement de secrétaire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83" w:history="1">
        <w:r w:rsidR="008F1EBD" w:rsidRPr="00231445">
          <w:rPr>
            <w:rStyle w:val="Lienhypertexte"/>
          </w:rPr>
          <w:t>3.2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Communiqué du CSF– remplacement et ajout d’une épreuve/meeting du 7 octobre 2016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84" w:history="1">
        <w:r w:rsidR="008F1EBD" w:rsidRPr="00231445">
          <w:rPr>
            <w:rStyle w:val="Lienhypertexte"/>
          </w:rPr>
          <w:t>3.3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Communiqué du RFCL – ajout d’une épreuve/meeting du 9 octobre 2016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85" w:history="1">
        <w:r w:rsidR="008F1EBD" w:rsidRPr="00231445">
          <w:rPr>
            <w:rStyle w:val="Lienhypertexte"/>
          </w:rPr>
          <w:t>3.4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Communiqué du CSDY – annulation du meeting du 14 octobre 2016</w:t>
        </w:r>
      </w:hyperlink>
    </w:p>
    <w:p w:rsidR="008F1EBD" w:rsidRDefault="008F2AB7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3257086" w:history="1">
        <w:r w:rsidR="008F1EBD" w:rsidRPr="00231445">
          <w:rPr>
            <w:rStyle w:val="Lienhypertexte"/>
          </w:rPr>
          <w:t>3.5</w:t>
        </w:r>
        <w:r w:rsidR="008F1EBD"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="008F1EBD" w:rsidRPr="00231445">
          <w:rPr>
            <w:rStyle w:val="Lienhypertexte"/>
          </w:rPr>
          <w:t>Communiqué du WS – ajout d’une épreuve/meeting du 15 octobre 2016</w:t>
        </w:r>
      </w:hyperlink>
    </w:p>
    <w:p w:rsidR="00F9013D" w:rsidRDefault="00B37804" w:rsidP="00B919DA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F9013D" w:rsidRDefault="00F9013D" w:rsidP="00B919DA">
      <w:pPr>
        <w:pBdr>
          <w:top w:val="single" w:sz="4" w:space="1" w:color="auto"/>
        </w:pBdr>
        <w:rPr>
          <w:b/>
          <w:lang w:val="fr-BE"/>
        </w:rPr>
      </w:pPr>
    </w:p>
    <w:p w:rsidR="00F9013D" w:rsidRDefault="00F9013D" w:rsidP="004219B2">
      <w:pPr>
        <w:pStyle w:val="Titre1"/>
        <w:tabs>
          <w:tab w:val="clear" w:pos="1440"/>
          <w:tab w:val="num" w:pos="360"/>
        </w:tabs>
        <w:ind w:left="0"/>
      </w:pPr>
      <w:bookmarkStart w:id="0" w:name="_Toc463257071"/>
      <w:r>
        <w:t>COMMUNIQUES DE LA LBFA</w:t>
      </w:r>
      <w:bookmarkEnd w:id="0"/>
    </w:p>
    <w:p w:rsidR="00F9013D" w:rsidRDefault="00A2100D" w:rsidP="003C12D5">
      <w:pPr>
        <w:pStyle w:val="Titre2"/>
      </w:pPr>
      <w:bookmarkStart w:id="1" w:name="_Toc463257072"/>
      <w:r>
        <w:t xml:space="preserve">Extranet - </w:t>
      </w:r>
      <w:r w:rsidR="00355602">
        <w:t>Fin de saison 2016</w:t>
      </w:r>
      <w:r>
        <w:t>/</w:t>
      </w:r>
      <w:r w:rsidR="00F9013D">
        <w:t>Début de saison 201</w:t>
      </w:r>
      <w:r w:rsidR="00355602">
        <w:t>7</w:t>
      </w:r>
      <w:bookmarkEnd w:id="1"/>
    </w:p>
    <w:p w:rsidR="006007D5" w:rsidRDefault="00A2100D" w:rsidP="00355602">
      <w:pPr>
        <w:rPr>
          <w:bCs/>
          <w:szCs w:val="20"/>
        </w:rPr>
      </w:pPr>
      <w:r>
        <w:rPr>
          <w:bCs/>
          <w:szCs w:val="20"/>
        </w:rPr>
        <w:t xml:space="preserve">Veuillez noter que le système extranet sera fermé jusqu’au 11 octobre afin de préparer la nouvelle saison. </w:t>
      </w:r>
    </w:p>
    <w:p w:rsidR="006007D5" w:rsidRDefault="006007D5" w:rsidP="00355602">
      <w:pPr>
        <w:rPr>
          <w:bCs/>
          <w:szCs w:val="20"/>
        </w:rPr>
      </w:pPr>
    </w:p>
    <w:p w:rsidR="006007D5" w:rsidRDefault="00A2100D" w:rsidP="00355602">
      <w:pPr>
        <w:rPr>
          <w:bCs/>
          <w:szCs w:val="20"/>
        </w:rPr>
      </w:pPr>
      <w:r>
        <w:rPr>
          <w:bCs/>
          <w:szCs w:val="20"/>
        </w:rPr>
        <w:t xml:space="preserve">Les secrétaires qui souhaitent obtenir des dossards sont priés d’en faire la demande par mail. </w:t>
      </w:r>
    </w:p>
    <w:p w:rsidR="006007D5" w:rsidRDefault="006007D5" w:rsidP="00355602">
      <w:pPr>
        <w:rPr>
          <w:bCs/>
          <w:szCs w:val="20"/>
        </w:rPr>
      </w:pPr>
    </w:p>
    <w:p w:rsidR="00A2100D" w:rsidRDefault="00A2100D" w:rsidP="00355602">
      <w:pPr>
        <w:rPr>
          <w:bCs/>
          <w:szCs w:val="20"/>
        </w:rPr>
      </w:pPr>
      <w:r>
        <w:rPr>
          <w:bCs/>
          <w:szCs w:val="20"/>
        </w:rPr>
        <w:t>Les encodages « saison 2016-2017 » pourront s’effectuer dès le 12 octobre.</w:t>
      </w:r>
      <w:r w:rsidR="0013722E">
        <w:rPr>
          <w:bCs/>
          <w:szCs w:val="20"/>
        </w:rPr>
        <w:t xml:space="preserve"> La mention du certificat médical aura été remplacée par l’attestation sur l’honneur.</w:t>
      </w:r>
    </w:p>
    <w:p w:rsidR="00A2100D" w:rsidRDefault="00A2100D" w:rsidP="003C12D5">
      <w:pPr>
        <w:pStyle w:val="Titre2"/>
      </w:pPr>
      <w:bookmarkStart w:id="2" w:name="_Toc463257073"/>
      <w:r>
        <w:t>Fin de saison 2016 – Début de saison 2017</w:t>
      </w:r>
      <w:bookmarkEnd w:id="2"/>
    </w:p>
    <w:p w:rsidR="00A2100D" w:rsidRPr="00396DB0" w:rsidRDefault="00A2100D" w:rsidP="00A2100D">
      <w:pPr>
        <w:rPr>
          <w:bCs/>
          <w:szCs w:val="20"/>
        </w:rPr>
      </w:pPr>
      <w:r w:rsidRPr="003D4787">
        <w:rPr>
          <w:szCs w:val="20"/>
          <w:u w:val="single"/>
        </w:rPr>
        <w:t>La sais</w:t>
      </w:r>
      <w:r>
        <w:rPr>
          <w:szCs w:val="20"/>
          <w:u w:val="single"/>
        </w:rPr>
        <w:t>on de cross-country débute le 23 octobre 2016</w:t>
      </w:r>
      <w:r w:rsidRPr="003D4787">
        <w:rPr>
          <w:szCs w:val="20"/>
        </w:rPr>
        <w:t>.</w:t>
      </w:r>
      <w:r>
        <w:rPr>
          <w:bCs/>
          <w:szCs w:val="20"/>
        </w:rPr>
        <w:t xml:space="preserve">Les athlètes qui participeront aux cross à partir de cette date sont tenus de le faire </w:t>
      </w:r>
      <w:r w:rsidRPr="00D30728">
        <w:rPr>
          <w:b/>
          <w:szCs w:val="20"/>
        </w:rPr>
        <w:t>avec le nouveau dossard 201</w:t>
      </w:r>
      <w:r>
        <w:rPr>
          <w:b/>
          <w:szCs w:val="20"/>
        </w:rPr>
        <w:t>7</w:t>
      </w:r>
      <w:r w:rsidRPr="00D30728">
        <w:rPr>
          <w:b/>
          <w:szCs w:val="20"/>
        </w:rPr>
        <w:t xml:space="preserve">, </w:t>
      </w:r>
      <w:r w:rsidRPr="00396DB0">
        <w:rPr>
          <w:bCs/>
          <w:szCs w:val="20"/>
        </w:rPr>
        <w:t>dans leur nouvelle catégorie éventuelle et, le cas échéant, sous leurs nouvelles couleurs, y compris les athlètes concernés par la procédure de désaffiliation d’initiative (article 6.2.41 et 42 du R.O.I.).</w:t>
      </w:r>
    </w:p>
    <w:p w:rsidR="00A2100D" w:rsidRDefault="00A2100D" w:rsidP="00A2100D">
      <w:pPr>
        <w:rPr>
          <w:b/>
          <w:szCs w:val="20"/>
        </w:rPr>
      </w:pPr>
    </w:p>
    <w:p w:rsidR="00A2100D" w:rsidRDefault="00A2100D" w:rsidP="003C12D5">
      <w:pPr>
        <w:rPr>
          <w:bCs/>
          <w:szCs w:val="20"/>
        </w:rPr>
      </w:pPr>
      <w:r w:rsidRPr="003D4787">
        <w:rPr>
          <w:szCs w:val="20"/>
          <w:u w:val="single"/>
        </w:rPr>
        <w:lastRenderedPageBreak/>
        <w:t>La saison de piste se termine le 31 octobre 201</w:t>
      </w:r>
      <w:r>
        <w:rPr>
          <w:szCs w:val="20"/>
          <w:u w:val="single"/>
        </w:rPr>
        <w:t>6</w:t>
      </w:r>
      <w:r w:rsidRPr="006513C9">
        <w:rPr>
          <w:b/>
          <w:szCs w:val="20"/>
        </w:rPr>
        <w:t xml:space="preserve">. </w:t>
      </w:r>
      <w:r w:rsidRPr="00D30728">
        <w:rPr>
          <w:bCs/>
          <w:szCs w:val="20"/>
        </w:rPr>
        <w:t>Pour les compétitions jusqu’à cette date, les athlètes participeront dans la même catégorie</w:t>
      </w:r>
      <w:r>
        <w:rPr>
          <w:bCs/>
          <w:szCs w:val="20"/>
        </w:rPr>
        <w:t>, sous leurs couleurs et avec leur dossard de la saison 2016.</w:t>
      </w:r>
    </w:p>
    <w:p w:rsidR="00355602" w:rsidRDefault="00355602" w:rsidP="003C12D5">
      <w:pPr>
        <w:pStyle w:val="Titre2"/>
      </w:pPr>
      <w:bookmarkStart w:id="3" w:name="_Toc463257074"/>
      <w:r>
        <w:t>Dossards papier saison 2015/2016</w:t>
      </w:r>
      <w:bookmarkEnd w:id="3"/>
    </w:p>
    <w:p w:rsidR="00355602" w:rsidRPr="003C12D5" w:rsidRDefault="00355602" w:rsidP="006007D5">
      <w:pPr>
        <w:rPr>
          <w:bCs/>
          <w:szCs w:val="20"/>
        </w:rPr>
      </w:pPr>
      <w:r w:rsidRPr="003C12D5">
        <w:rPr>
          <w:bCs/>
          <w:szCs w:val="20"/>
        </w:rPr>
        <w:t xml:space="preserve">Les dossards papier non utilisés doivent rentrer à la fédération </w:t>
      </w:r>
      <w:r w:rsidR="00D80AD3">
        <w:rPr>
          <w:bCs/>
          <w:szCs w:val="20"/>
        </w:rPr>
        <w:t xml:space="preserve">pour le 7/11/2016 au plus tard </w:t>
      </w:r>
      <w:r w:rsidRPr="003C12D5">
        <w:rPr>
          <w:bCs/>
          <w:szCs w:val="20"/>
        </w:rPr>
        <w:t xml:space="preserve">au moyen du formulaire </w:t>
      </w:r>
      <w:r w:rsidR="008F789B" w:rsidRPr="003C12D5">
        <w:rPr>
          <w:bCs/>
          <w:szCs w:val="20"/>
        </w:rPr>
        <w:t>en pièce jointe</w:t>
      </w:r>
      <w:r w:rsidR="00D80AD3">
        <w:rPr>
          <w:bCs/>
          <w:szCs w:val="20"/>
        </w:rPr>
        <w:t>.</w:t>
      </w:r>
    </w:p>
    <w:p w:rsidR="00F9013D" w:rsidRDefault="00F9013D" w:rsidP="003C12D5">
      <w:pPr>
        <w:pStyle w:val="Titre2"/>
      </w:pPr>
      <w:bookmarkStart w:id="4" w:name="_Toc463257075"/>
      <w:r>
        <w:t>Fiche d’identité 201</w:t>
      </w:r>
      <w:r w:rsidR="00355602">
        <w:t>6</w:t>
      </w:r>
      <w:r>
        <w:t>/201</w:t>
      </w:r>
      <w:r w:rsidR="00355602">
        <w:t>7</w:t>
      </w:r>
      <w:bookmarkEnd w:id="4"/>
    </w:p>
    <w:p w:rsidR="00F9013D" w:rsidRDefault="00F9013D" w:rsidP="00355602">
      <w:pPr>
        <w:rPr>
          <w:bCs/>
          <w:szCs w:val="20"/>
        </w:rPr>
      </w:pPr>
      <w:r>
        <w:rPr>
          <w:bCs/>
          <w:szCs w:val="20"/>
        </w:rPr>
        <w:t>Les cercles trouveront en pièce jointe la fiche d’identité, à remplir et à renvoyer au secrétariat de la LBFA pour le 2/11/201</w:t>
      </w:r>
      <w:r w:rsidR="00355602">
        <w:rPr>
          <w:bCs/>
          <w:szCs w:val="20"/>
        </w:rPr>
        <w:t>6</w:t>
      </w:r>
      <w:r>
        <w:rPr>
          <w:bCs/>
          <w:szCs w:val="20"/>
        </w:rPr>
        <w:t xml:space="preserve"> au plus tard (une amende de 2,50 € par jour de retard est appliquée).</w:t>
      </w:r>
    </w:p>
    <w:p w:rsidR="00D80AD3" w:rsidRDefault="00D80AD3" w:rsidP="00355602">
      <w:pPr>
        <w:rPr>
          <w:bCs/>
          <w:szCs w:val="20"/>
        </w:rPr>
      </w:pPr>
    </w:p>
    <w:p w:rsidR="00355602" w:rsidRPr="003C12D5" w:rsidRDefault="00355602" w:rsidP="003C12D5">
      <w:pPr>
        <w:keepNext/>
        <w:tabs>
          <w:tab w:val="left" w:pos="540"/>
        </w:tabs>
        <w:spacing w:before="360" w:after="360"/>
        <w:contextualSpacing/>
        <w:rPr>
          <w:rFonts w:eastAsia="Times New Roman" w:cs="Arial"/>
          <w:bCs/>
          <w:iCs/>
          <w:lang w:eastAsia="en-US"/>
        </w:rPr>
      </w:pPr>
      <w:r w:rsidRPr="003C12D5">
        <w:rPr>
          <w:rFonts w:eastAsia="Times New Roman" w:cs="Arial"/>
          <w:bCs/>
          <w:iCs/>
          <w:lang w:eastAsia="en-US"/>
        </w:rPr>
        <w:t xml:space="preserve">Il nous semble utile de rappeler que les points repris dans les extraits du </w:t>
      </w:r>
      <w:r w:rsidR="003001A0" w:rsidRPr="003C12D5">
        <w:rPr>
          <w:rFonts w:eastAsia="Times New Roman" w:cs="Arial"/>
          <w:bCs/>
          <w:iCs/>
          <w:lang w:eastAsia="en-US"/>
        </w:rPr>
        <w:t>ROI ci-dessous sont impératifs.</w:t>
      </w:r>
      <w:r w:rsidRPr="003C12D5">
        <w:rPr>
          <w:rFonts w:eastAsia="Times New Roman" w:cs="Arial"/>
          <w:bCs/>
          <w:iCs/>
          <w:lang w:eastAsia="en-US"/>
        </w:rPr>
        <w:t xml:space="preserve"> Nous vous remercions d’avance de bien vouloir vous y conformer.</w:t>
      </w:r>
    </w:p>
    <w:p w:rsidR="00355602" w:rsidRPr="008F5D43" w:rsidRDefault="00355602" w:rsidP="00355602">
      <w:pPr>
        <w:rPr>
          <w:rFonts w:eastAsia="Times New Roman" w:cs="Arial"/>
          <w:strike/>
          <w:sz w:val="20"/>
          <w:szCs w:val="20"/>
        </w:rPr>
      </w:pPr>
    </w:p>
    <w:p w:rsidR="00355602" w:rsidRPr="003C12D5" w:rsidRDefault="00355602" w:rsidP="00355602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>« 5.3.1.1.Les cercles associés adressent chaque année à la L.B.F.A., une copie conforme du procès-verbal de leur assemblée générale statutaire et l'informe de leurs modifications statutaires intervenues.</w:t>
      </w:r>
    </w:p>
    <w:p w:rsidR="00355602" w:rsidRPr="003C12D5" w:rsidRDefault="00355602" w:rsidP="00355602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 xml:space="preserve">5.3.1.2.Ils communiquent à la L.B.F.A., les modifications de composition de leur conseil d'administration telles qu'ils doivent les faire paraître au Moniteur belge, dans les 30 (trente) jours francs du </w:t>
      </w:r>
    </w:p>
    <w:p w:rsidR="00355602" w:rsidRPr="003C12D5" w:rsidRDefault="00355602" w:rsidP="00355602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 xml:space="preserve">changement intervenu, signées par 3 (trois) administrateurs dont le Président et le Secrétaire ou </w:t>
      </w:r>
    </w:p>
    <w:p w:rsidR="00355602" w:rsidRPr="003C12D5" w:rsidRDefault="00355602" w:rsidP="00355602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>le correspondant officiel.</w:t>
      </w:r>
    </w:p>
    <w:p w:rsidR="00355602" w:rsidRPr="003C12D5" w:rsidRDefault="00355602" w:rsidP="00355602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>5.3.1.3.Les membres du conseil d'administration doivent être affiliés à la L.B.F.A.</w:t>
      </w:r>
    </w:p>
    <w:p w:rsidR="00355602" w:rsidRPr="008F5D43" w:rsidRDefault="00355602" w:rsidP="00355602">
      <w:pPr>
        <w:rPr>
          <w:rFonts w:eastAsia="Times New Roman" w:cs="Arial"/>
          <w:strike/>
          <w:sz w:val="20"/>
          <w:szCs w:val="20"/>
        </w:rPr>
      </w:pPr>
    </w:p>
    <w:p w:rsidR="00355602" w:rsidRPr="003C12D5" w:rsidRDefault="00355602" w:rsidP="00355602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>5.3.2.CORRESPONDANCE OFFICIELLE</w:t>
      </w:r>
    </w:p>
    <w:p w:rsidR="00355602" w:rsidRPr="003C12D5" w:rsidRDefault="00355602" w:rsidP="00355602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 xml:space="preserve">5.3.2.1.La L.B.F.A. et les Comités fédéraux s'adressent au correspondant officiel désigné par le conseil </w:t>
      </w:r>
    </w:p>
    <w:p w:rsidR="00F9013D" w:rsidRPr="003C12D5" w:rsidRDefault="00355602" w:rsidP="006007D5">
      <w:pPr>
        <w:rPr>
          <w:rFonts w:eastAsia="Times New Roman" w:cs="Arial"/>
          <w:sz w:val="20"/>
          <w:szCs w:val="20"/>
        </w:rPr>
      </w:pPr>
      <w:r w:rsidRPr="003C12D5">
        <w:rPr>
          <w:rFonts w:eastAsia="Times New Roman" w:cs="Arial"/>
          <w:sz w:val="20"/>
          <w:szCs w:val="20"/>
        </w:rPr>
        <w:t>d'administration du cercle. Celui-ci en sera administrateur et de préférence son secrétaire. »</w:t>
      </w:r>
      <w:r w:rsidR="00F9013D" w:rsidRPr="003C12D5">
        <w:rPr>
          <w:bCs/>
          <w:szCs w:val="20"/>
        </w:rPr>
        <w:tab/>
      </w:r>
      <w:r w:rsidR="00F9013D" w:rsidRPr="003C12D5">
        <w:rPr>
          <w:bCs/>
          <w:szCs w:val="20"/>
        </w:rPr>
        <w:tab/>
      </w:r>
    </w:p>
    <w:p w:rsidR="00F9013D" w:rsidRDefault="00F9013D" w:rsidP="003C12D5">
      <w:pPr>
        <w:pStyle w:val="Titre2"/>
      </w:pPr>
      <w:bookmarkStart w:id="5" w:name="_Toc463257076"/>
      <w:r>
        <w:t>Cross : distances</w:t>
      </w:r>
      <w:r w:rsidR="00355602">
        <w:t xml:space="preserve"> conseillées pour la saison 2016/</w:t>
      </w:r>
      <w:r>
        <w:t>201</w:t>
      </w:r>
      <w:r w:rsidR="00355602">
        <w:t>7</w:t>
      </w:r>
      <w:bookmarkEnd w:id="5"/>
    </w:p>
    <w:p w:rsidR="00F9013D" w:rsidRPr="00AF3D6E" w:rsidRDefault="00F9013D" w:rsidP="00D30728">
      <w:r>
        <w:rPr>
          <w:bCs/>
          <w:szCs w:val="20"/>
        </w:rPr>
        <w:t>Vous trouverez, en annexe, le tableau reprenant les  distances conseillées.</w:t>
      </w:r>
    </w:p>
    <w:p w:rsidR="00F9013D" w:rsidRPr="003C12D5" w:rsidRDefault="00F9013D" w:rsidP="003C12D5">
      <w:pPr>
        <w:pStyle w:val="Titre2"/>
      </w:pPr>
      <w:bookmarkStart w:id="6" w:name="_Toc463257077"/>
      <w:r w:rsidRPr="003C12D5">
        <w:t>Couleurs des dossards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969"/>
        <w:gridCol w:w="1170"/>
        <w:gridCol w:w="1495"/>
        <w:gridCol w:w="1276"/>
        <w:gridCol w:w="141"/>
      </w:tblGrid>
      <w:tr w:rsidR="00F9013D" w:rsidRPr="008F789B" w:rsidTr="00F96111">
        <w:trPr>
          <w:gridAfter w:val="1"/>
          <w:wAfter w:w="141" w:type="dxa"/>
        </w:trPr>
        <w:tc>
          <w:tcPr>
            <w:tcW w:w="2021" w:type="dxa"/>
          </w:tcPr>
          <w:p w:rsidR="00F9013D" w:rsidRPr="003C12D5" w:rsidRDefault="00F9013D" w:rsidP="006E6A8F">
            <w:pPr>
              <w:rPr>
                <w:rFonts w:cs="Arial"/>
                <w:b/>
              </w:rPr>
            </w:pPr>
            <w:r w:rsidRPr="003C12D5">
              <w:rPr>
                <w:rFonts w:cs="Arial"/>
                <w:b/>
                <w:szCs w:val="22"/>
              </w:rPr>
              <w:t>Catégories</w:t>
            </w:r>
          </w:p>
        </w:tc>
        <w:tc>
          <w:tcPr>
            <w:tcW w:w="2969" w:type="dxa"/>
          </w:tcPr>
          <w:p w:rsidR="00F9013D" w:rsidRPr="003C12D5" w:rsidRDefault="00F9013D" w:rsidP="006E6A8F">
            <w:pPr>
              <w:rPr>
                <w:rFonts w:cs="Arial"/>
                <w:b/>
              </w:rPr>
            </w:pPr>
            <w:r w:rsidRPr="003C12D5">
              <w:rPr>
                <w:rFonts w:cs="Arial"/>
                <w:b/>
                <w:szCs w:val="22"/>
              </w:rPr>
              <w:t>Né(e)s en</w:t>
            </w:r>
          </w:p>
        </w:tc>
        <w:tc>
          <w:tcPr>
            <w:tcW w:w="1170" w:type="dxa"/>
          </w:tcPr>
          <w:p w:rsidR="00F9013D" w:rsidRPr="003C12D5" w:rsidRDefault="00F9013D" w:rsidP="006E6A8F">
            <w:pPr>
              <w:jc w:val="center"/>
              <w:rPr>
                <w:rFonts w:cs="Arial"/>
                <w:b/>
              </w:rPr>
            </w:pPr>
            <w:r w:rsidRPr="003C12D5">
              <w:rPr>
                <w:rFonts w:cs="Arial"/>
                <w:b/>
                <w:szCs w:val="22"/>
              </w:rPr>
              <w:t>Couleur</w:t>
            </w:r>
          </w:p>
        </w:tc>
        <w:tc>
          <w:tcPr>
            <w:tcW w:w="1495" w:type="dxa"/>
          </w:tcPr>
          <w:p w:rsidR="00F9013D" w:rsidRPr="003C12D5" w:rsidRDefault="00F9013D" w:rsidP="006E6A8F">
            <w:pPr>
              <w:jc w:val="center"/>
              <w:rPr>
                <w:rFonts w:cs="Arial"/>
                <w:b/>
              </w:rPr>
            </w:pPr>
            <w:r w:rsidRPr="003C12D5">
              <w:rPr>
                <w:rFonts w:cs="Arial"/>
                <w:b/>
                <w:szCs w:val="22"/>
              </w:rPr>
              <w:t>Num F</w:t>
            </w:r>
          </w:p>
        </w:tc>
        <w:tc>
          <w:tcPr>
            <w:tcW w:w="1276" w:type="dxa"/>
          </w:tcPr>
          <w:p w:rsidR="00F9013D" w:rsidRPr="003C12D5" w:rsidRDefault="00F9013D" w:rsidP="006E6A8F">
            <w:pPr>
              <w:jc w:val="center"/>
              <w:rPr>
                <w:rFonts w:cs="Arial"/>
                <w:b/>
              </w:rPr>
            </w:pPr>
            <w:r w:rsidRPr="003C12D5">
              <w:rPr>
                <w:rFonts w:cs="Arial"/>
                <w:b/>
                <w:szCs w:val="22"/>
              </w:rPr>
              <w:t>Num H</w:t>
            </w:r>
          </w:p>
        </w:tc>
      </w:tr>
      <w:tr w:rsidR="00F9013D" w:rsidRPr="008F789B" w:rsidTr="00F91BF8">
        <w:tc>
          <w:tcPr>
            <w:tcW w:w="2021" w:type="dxa"/>
          </w:tcPr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KANGOUROUS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BENJAMIN(E)S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PUPILLES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MINIMES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CADET(TE)S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SCOLAIRES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JUNIORS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SENIORS</w:t>
            </w:r>
          </w:p>
          <w:p w:rsidR="00F9013D" w:rsidRPr="003C12D5" w:rsidRDefault="00F9013D" w:rsidP="006E6A8F">
            <w:pPr>
              <w:rPr>
                <w:rFonts w:cs="Arial"/>
              </w:rPr>
            </w:pPr>
          </w:p>
          <w:p w:rsidR="00F9013D" w:rsidRPr="003C12D5" w:rsidRDefault="00F9013D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MASTERS</w:t>
            </w:r>
          </w:p>
        </w:tc>
        <w:tc>
          <w:tcPr>
            <w:tcW w:w="2969" w:type="dxa"/>
          </w:tcPr>
          <w:p w:rsidR="00F9013D" w:rsidRPr="003C12D5" w:rsidRDefault="00F9013D" w:rsidP="00355602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201</w:t>
            </w:r>
            <w:r w:rsidR="00355602" w:rsidRPr="003C12D5">
              <w:rPr>
                <w:rFonts w:cs="Arial"/>
                <w:szCs w:val="22"/>
              </w:rPr>
              <w:t>1</w:t>
            </w:r>
            <w:r w:rsidRPr="003C12D5">
              <w:rPr>
                <w:rFonts w:cs="Arial"/>
                <w:szCs w:val="22"/>
              </w:rPr>
              <w:t>,20</w:t>
            </w:r>
            <w:r w:rsidR="00355602" w:rsidRPr="003C12D5">
              <w:rPr>
                <w:rFonts w:cs="Arial"/>
                <w:szCs w:val="22"/>
              </w:rPr>
              <w:t>10</w:t>
            </w:r>
          </w:p>
          <w:p w:rsidR="00F9013D" w:rsidRPr="003C12D5" w:rsidRDefault="00355602" w:rsidP="006E6A8F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2009</w:t>
            </w:r>
            <w:r w:rsidR="00F9013D" w:rsidRPr="003C12D5">
              <w:rPr>
                <w:rFonts w:cs="Arial"/>
                <w:szCs w:val="22"/>
              </w:rPr>
              <w:t>,200</w:t>
            </w:r>
            <w:r w:rsidRPr="003C12D5">
              <w:rPr>
                <w:rFonts w:cs="Arial"/>
                <w:szCs w:val="22"/>
              </w:rPr>
              <w:t>8</w:t>
            </w:r>
          </w:p>
          <w:p w:rsidR="00F9013D" w:rsidRPr="003C12D5" w:rsidRDefault="00F9013D" w:rsidP="00355602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200</w:t>
            </w:r>
            <w:r w:rsidR="00355602" w:rsidRPr="003C12D5">
              <w:rPr>
                <w:rFonts w:cs="Arial"/>
                <w:szCs w:val="22"/>
              </w:rPr>
              <w:t>7,2006</w:t>
            </w:r>
          </w:p>
          <w:p w:rsidR="00F9013D" w:rsidRPr="003C12D5" w:rsidRDefault="00F9013D" w:rsidP="00355602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200</w:t>
            </w:r>
            <w:r w:rsidR="00355602" w:rsidRPr="003C12D5">
              <w:rPr>
                <w:rFonts w:cs="Arial"/>
                <w:szCs w:val="22"/>
              </w:rPr>
              <w:t>5</w:t>
            </w:r>
            <w:r w:rsidRPr="003C12D5">
              <w:rPr>
                <w:rFonts w:cs="Arial"/>
                <w:szCs w:val="22"/>
              </w:rPr>
              <w:t>,200</w:t>
            </w:r>
            <w:r w:rsidR="00355602" w:rsidRPr="003C12D5">
              <w:rPr>
                <w:rFonts w:cs="Arial"/>
                <w:szCs w:val="22"/>
              </w:rPr>
              <w:t>4</w:t>
            </w:r>
          </w:p>
          <w:p w:rsidR="00F9013D" w:rsidRPr="003C12D5" w:rsidRDefault="00F9013D" w:rsidP="00355602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200</w:t>
            </w:r>
            <w:r w:rsidR="00355602" w:rsidRPr="003C12D5">
              <w:rPr>
                <w:rFonts w:cs="Arial"/>
                <w:szCs w:val="22"/>
              </w:rPr>
              <w:t>3,2002</w:t>
            </w:r>
          </w:p>
          <w:p w:rsidR="00F9013D" w:rsidRPr="003C12D5" w:rsidRDefault="00355602" w:rsidP="00355602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2001,2000</w:t>
            </w:r>
          </w:p>
          <w:p w:rsidR="00F9013D" w:rsidRPr="003C12D5" w:rsidRDefault="00355602" w:rsidP="00355602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1999</w:t>
            </w:r>
            <w:r w:rsidR="00F9013D" w:rsidRPr="003C12D5">
              <w:rPr>
                <w:rFonts w:cs="Arial"/>
                <w:szCs w:val="22"/>
              </w:rPr>
              <w:t>,199</w:t>
            </w:r>
            <w:r w:rsidRPr="003C12D5">
              <w:rPr>
                <w:rFonts w:cs="Arial"/>
                <w:szCs w:val="22"/>
              </w:rPr>
              <w:t>8</w:t>
            </w:r>
          </w:p>
          <w:p w:rsidR="00F9013D" w:rsidRPr="003C12D5" w:rsidRDefault="00355602" w:rsidP="00355602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1997</w:t>
            </w:r>
            <w:r w:rsidR="00F9013D" w:rsidRPr="003C12D5">
              <w:rPr>
                <w:rFonts w:cs="Arial"/>
                <w:szCs w:val="22"/>
              </w:rPr>
              <w:t>à 198</w:t>
            </w:r>
            <w:r w:rsidRPr="003C12D5">
              <w:rPr>
                <w:rFonts w:cs="Arial"/>
                <w:szCs w:val="22"/>
              </w:rPr>
              <w:t>3-82</w:t>
            </w:r>
          </w:p>
          <w:p w:rsidR="00F9013D" w:rsidRPr="003C12D5" w:rsidRDefault="00F9013D" w:rsidP="00E41A7C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(199</w:t>
            </w:r>
            <w:r w:rsidR="00E41A7C" w:rsidRPr="003C12D5">
              <w:rPr>
                <w:rFonts w:cs="Arial"/>
                <w:szCs w:val="22"/>
              </w:rPr>
              <w:t>7</w:t>
            </w:r>
            <w:r w:rsidR="00F96111">
              <w:rPr>
                <w:rFonts w:cs="Arial"/>
                <w:szCs w:val="22"/>
              </w:rPr>
              <w:t>,</w:t>
            </w:r>
            <w:r w:rsidRPr="003C12D5">
              <w:rPr>
                <w:rFonts w:cs="Arial"/>
                <w:szCs w:val="22"/>
              </w:rPr>
              <w:t>199</w:t>
            </w:r>
            <w:r w:rsidR="00E41A7C" w:rsidRPr="003C12D5">
              <w:rPr>
                <w:rFonts w:cs="Arial"/>
                <w:szCs w:val="22"/>
              </w:rPr>
              <w:t>6</w:t>
            </w:r>
            <w:r w:rsidRPr="003C12D5">
              <w:rPr>
                <w:rFonts w:cs="Arial"/>
                <w:szCs w:val="22"/>
              </w:rPr>
              <w:t>, 199</w:t>
            </w:r>
            <w:r w:rsidR="00E41A7C" w:rsidRPr="003C12D5">
              <w:rPr>
                <w:rFonts w:cs="Arial"/>
                <w:szCs w:val="22"/>
              </w:rPr>
              <w:t>5</w:t>
            </w:r>
            <w:r w:rsidRPr="003C12D5">
              <w:rPr>
                <w:rFonts w:cs="Arial"/>
                <w:szCs w:val="22"/>
              </w:rPr>
              <w:t> : Espoirs)</w:t>
            </w:r>
          </w:p>
          <w:p w:rsidR="00F9013D" w:rsidRPr="003C12D5" w:rsidRDefault="00E41A7C" w:rsidP="008945D2">
            <w:pPr>
              <w:jc w:val="left"/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1982</w:t>
            </w:r>
            <w:r w:rsidR="008945D2">
              <w:rPr>
                <w:rFonts w:cs="Arial"/>
                <w:szCs w:val="22"/>
              </w:rPr>
              <w:t xml:space="preserve"> (à dater </w:t>
            </w:r>
            <w:r w:rsidR="00F9013D" w:rsidRPr="003C12D5">
              <w:rPr>
                <w:rFonts w:cs="Arial"/>
                <w:szCs w:val="22"/>
              </w:rPr>
              <w:t>du 35</w:t>
            </w:r>
            <w:r w:rsidR="00F9013D" w:rsidRPr="003C12D5">
              <w:rPr>
                <w:rFonts w:cs="Arial"/>
                <w:szCs w:val="22"/>
                <w:vertAlign w:val="superscript"/>
              </w:rPr>
              <w:t>ème</w:t>
            </w:r>
            <w:r w:rsidR="008945D2">
              <w:rPr>
                <w:rFonts w:cs="Arial"/>
                <w:szCs w:val="22"/>
              </w:rPr>
              <w:t xml:space="preserve"> </w:t>
            </w:r>
            <w:r w:rsidR="00F9013D" w:rsidRPr="003C12D5">
              <w:rPr>
                <w:rFonts w:cs="Arial"/>
                <w:szCs w:val="22"/>
              </w:rPr>
              <w:t>anniversaire) et avant</w:t>
            </w:r>
          </w:p>
        </w:tc>
        <w:tc>
          <w:tcPr>
            <w:tcW w:w="1170" w:type="dxa"/>
          </w:tcPr>
          <w:p w:rsidR="00F9013D" w:rsidRPr="003C12D5" w:rsidRDefault="00F9013D" w:rsidP="00F96111">
            <w:pPr>
              <w:rPr>
                <w:rFonts w:cs="Arial"/>
              </w:rPr>
            </w:pPr>
            <w:r w:rsidRPr="003C12D5">
              <w:rPr>
                <w:rFonts w:cs="Arial"/>
                <w:szCs w:val="22"/>
              </w:rPr>
              <w:t>CARTE</w:t>
            </w:r>
          </w:p>
          <w:p w:rsidR="00F9013D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BRUN</w:t>
            </w:r>
          </w:p>
          <w:p w:rsidR="001B44B8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VERT</w:t>
            </w:r>
          </w:p>
          <w:p w:rsidR="001B44B8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NOIR</w:t>
            </w:r>
          </w:p>
          <w:p w:rsidR="001B44B8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MAUVE</w:t>
            </w:r>
          </w:p>
          <w:p w:rsidR="001B44B8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ORANGE</w:t>
            </w:r>
          </w:p>
          <w:p w:rsidR="001B44B8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BLEU</w:t>
            </w:r>
          </w:p>
          <w:p w:rsidR="001B44B8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ROUGE</w:t>
            </w:r>
          </w:p>
          <w:p w:rsidR="001B44B8" w:rsidRPr="003C12D5" w:rsidRDefault="001B44B8" w:rsidP="00F96111">
            <w:pPr>
              <w:rPr>
                <w:rFonts w:cs="Arial"/>
              </w:rPr>
            </w:pPr>
          </w:p>
          <w:p w:rsidR="001B44B8" w:rsidRPr="003C12D5" w:rsidRDefault="001B44B8" w:rsidP="00F96111">
            <w:pPr>
              <w:rPr>
                <w:rFonts w:cs="Arial"/>
              </w:rPr>
            </w:pPr>
            <w:r w:rsidRPr="003C12D5">
              <w:rPr>
                <w:rFonts w:cs="Arial"/>
              </w:rPr>
              <w:t>JAUNE</w:t>
            </w:r>
          </w:p>
        </w:tc>
        <w:tc>
          <w:tcPr>
            <w:tcW w:w="1495" w:type="dxa"/>
          </w:tcPr>
          <w:p w:rsidR="00F9013D" w:rsidRPr="003C12D5" w:rsidRDefault="00363C4D" w:rsidP="00F91BF8">
            <w:pPr>
              <w:rPr>
                <w:rFonts w:cs="Arial"/>
              </w:rPr>
            </w:pPr>
            <w:r w:rsidRPr="003C12D5">
              <w:rPr>
                <w:rFonts w:cs="Arial"/>
              </w:rPr>
              <w:t>1…</w:t>
            </w:r>
          </w:p>
          <w:p w:rsidR="00F9013D" w:rsidRPr="003C12D5" w:rsidRDefault="00F91BF8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F96111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F96111">
              <w:rPr>
                <w:rFonts w:cs="Arial"/>
              </w:rPr>
              <w:t xml:space="preserve">- </w:t>
            </w:r>
            <w:r w:rsidR="004E5C01" w:rsidRPr="003C12D5">
              <w:rPr>
                <w:rFonts w:cs="Arial"/>
              </w:rPr>
              <w:t>800</w:t>
            </w:r>
          </w:p>
          <w:p w:rsidR="00363C4D" w:rsidRPr="003C12D5" w:rsidRDefault="00363C4D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2901 - 3750</w:t>
            </w:r>
          </w:p>
          <w:p w:rsidR="00363C4D" w:rsidRPr="003C12D5" w:rsidRDefault="00363C4D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5951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-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6850</w:t>
            </w:r>
          </w:p>
          <w:p w:rsidR="00363C4D" w:rsidRPr="003C12D5" w:rsidRDefault="00F91BF8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F96111">
              <w:rPr>
                <w:rFonts w:cs="Arial"/>
              </w:rPr>
              <w:t xml:space="preserve">1 - </w:t>
            </w:r>
            <w:r w:rsidR="00363C4D" w:rsidRPr="003C12D5">
              <w:rPr>
                <w:rFonts w:cs="Arial"/>
              </w:rPr>
              <w:t>850</w:t>
            </w:r>
          </w:p>
          <w:p w:rsidR="00363C4D" w:rsidRPr="003C12D5" w:rsidRDefault="00363C4D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2251 - 2950</w:t>
            </w:r>
          </w:p>
          <w:p w:rsidR="00363C4D" w:rsidRPr="003C12D5" w:rsidRDefault="00F91BF8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1 -</w:t>
            </w:r>
            <w:r w:rsidR="00363C4D" w:rsidRPr="003C12D5">
              <w:rPr>
                <w:rFonts w:cs="Arial"/>
              </w:rPr>
              <w:t xml:space="preserve"> 350</w:t>
            </w:r>
          </w:p>
          <w:p w:rsidR="00363C4D" w:rsidRPr="003C12D5" w:rsidRDefault="00F91BF8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  951 - </w:t>
            </w:r>
            <w:r w:rsidR="00363C4D" w:rsidRPr="003C12D5">
              <w:rPr>
                <w:rFonts w:cs="Arial"/>
              </w:rPr>
              <w:t>1450</w:t>
            </w:r>
          </w:p>
          <w:p w:rsidR="00363C4D" w:rsidRPr="003C12D5" w:rsidRDefault="00363C4D" w:rsidP="00F91BF8">
            <w:pPr>
              <w:rPr>
                <w:rFonts w:cs="Arial"/>
              </w:rPr>
            </w:pPr>
          </w:p>
          <w:p w:rsidR="00363C4D" w:rsidRPr="003C12D5" w:rsidRDefault="00F91BF8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2551 </w:t>
            </w:r>
            <w:r w:rsidR="00363C4D" w:rsidRPr="003C12D5">
              <w:rPr>
                <w:rFonts w:cs="Arial"/>
              </w:rPr>
              <w:t>- 3300</w:t>
            </w:r>
          </w:p>
        </w:tc>
        <w:tc>
          <w:tcPr>
            <w:tcW w:w="1417" w:type="dxa"/>
            <w:gridSpan w:val="2"/>
          </w:tcPr>
          <w:p w:rsidR="00F9013D" w:rsidRPr="003C12D5" w:rsidRDefault="00363C4D" w:rsidP="00F91BF8">
            <w:pPr>
              <w:rPr>
                <w:rFonts w:cs="Arial"/>
              </w:rPr>
            </w:pPr>
            <w:r w:rsidRPr="003C12D5">
              <w:rPr>
                <w:rFonts w:cs="Arial"/>
              </w:rPr>
              <w:t>….</w:t>
            </w:r>
          </w:p>
          <w:p w:rsidR="00335E9D" w:rsidRPr="003C12D5" w:rsidRDefault="006C77CB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4E5C01" w:rsidRPr="003C12D5">
              <w:rPr>
                <w:rFonts w:cs="Arial"/>
              </w:rPr>
              <w:t>1 - 1000</w:t>
            </w:r>
          </w:p>
          <w:p w:rsidR="00F9013D" w:rsidRPr="003C12D5" w:rsidRDefault="004E5C01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2401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-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3500</w:t>
            </w:r>
          </w:p>
          <w:p w:rsidR="004E5C01" w:rsidRPr="003C12D5" w:rsidRDefault="004E5C01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3601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-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4600</w:t>
            </w:r>
          </w:p>
          <w:p w:rsidR="004E5C01" w:rsidRPr="003C12D5" w:rsidRDefault="006C77CB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F96111">
              <w:rPr>
                <w:rFonts w:cs="Arial"/>
              </w:rPr>
              <w:t>1 -</w:t>
            </w:r>
            <w:r w:rsidR="004E5C01" w:rsidRPr="003C12D5">
              <w:rPr>
                <w:rFonts w:cs="Arial"/>
              </w:rPr>
              <w:t xml:space="preserve"> 650</w:t>
            </w:r>
          </w:p>
          <w:p w:rsidR="004E5C01" w:rsidRPr="003C12D5" w:rsidRDefault="004E5C01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2051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-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2750</w:t>
            </w:r>
          </w:p>
          <w:p w:rsidR="004E5C01" w:rsidRPr="003C12D5" w:rsidRDefault="006C77CB" w:rsidP="00F91BF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1 -</w:t>
            </w:r>
            <w:r w:rsidR="004E5C01" w:rsidRPr="003C12D5">
              <w:rPr>
                <w:rFonts w:cs="Arial"/>
              </w:rPr>
              <w:t xml:space="preserve"> 400</w:t>
            </w:r>
          </w:p>
          <w:p w:rsidR="004E5C01" w:rsidRPr="003C12D5" w:rsidRDefault="004E5C01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1101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-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2000</w:t>
            </w:r>
          </w:p>
          <w:p w:rsidR="004E5C01" w:rsidRPr="003C12D5" w:rsidRDefault="004E5C01" w:rsidP="00F91BF8">
            <w:pPr>
              <w:rPr>
                <w:rFonts w:cs="Arial"/>
              </w:rPr>
            </w:pPr>
          </w:p>
          <w:p w:rsidR="004E5C01" w:rsidRPr="003C12D5" w:rsidRDefault="004E5C01" w:rsidP="00F91BF8">
            <w:pPr>
              <w:jc w:val="center"/>
              <w:rPr>
                <w:rFonts w:cs="Arial"/>
              </w:rPr>
            </w:pPr>
            <w:r w:rsidRPr="003C12D5">
              <w:rPr>
                <w:rFonts w:cs="Arial"/>
              </w:rPr>
              <w:t>3601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-</w:t>
            </w:r>
            <w:r w:rsidR="00F91BF8">
              <w:rPr>
                <w:rFonts w:cs="Arial"/>
              </w:rPr>
              <w:t xml:space="preserve"> </w:t>
            </w:r>
            <w:r w:rsidRPr="003C12D5">
              <w:rPr>
                <w:rFonts w:cs="Arial"/>
              </w:rPr>
              <w:t>4700</w:t>
            </w:r>
          </w:p>
        </w:tc>
      </w:tr>
    </w:tbl>
    <w:p w:rsidR="00F9013D" w:rsidRDefault="00F9013D" w:rsidP="00B919DA"/>
    <w:p w:rsidR="004D527A" w:rsidRPr="00AF3D6E" w:rsidRDefault="004D527A" w:rsidP="003C12D5">
      <w:pPr>
        <w:pStyle w:val="Titre2"/>
      </w:pPr>
      <w:bookmarkStart w:id="7" w:name="_Toc463257078"/>
      <w:r>
        <w:lastRenderedPageBreak/>
        <w:t>CB Marathon  - le 9 octobre 2016 à Eindhoven</w:t>
      </w:r>
      <w:bookmarkEnd w:id="7"/>
    </w:p>
    <w:p w:rsidR="004D527A" w:rsidRPr="004D527A" w:rsidRDefault="004D527A" w:rsidP="001D4B9F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 xml:space="preserve">Veuillez trouver, en pièce jointe, toutes les informations pratiques relatives aux Championnats de Belgique de Eindhoven le </w:t>
      </w:r>
      <w:r w:rsidR="008F2AB7">
        <w:rPr>
          <w:bCs/>
          <w:szCs w:val="20"/>
          <w:lang w:val="fr-BE"/>
        </w:rPr>
        <w:t>dimanche 9</w:t>
      </w:r>
      <w:bookmarkStart w:id="8" w:name="_GoBack"/>
      <w:bookmarkEnd w:id="8"/>
      <w:r>
        <w:rPr>
          <w:bCs/>
          <w:szCs w:val="20"/>
          <w:lang w:val="fr-BE"/>
        </w:rPr>
        <w:t xml:space="preserve"> octobre 2016.</w:t>
      </w:r>
    </w:p>
    <w:p w:rsidR="00F9013D" w:rsidRDefault="00F9013D" w:rsidP="00627BE8">
      <w:pPr>
        <w:pStyle w:val="Titre1"/>
        <w:tabs>
          <w:tab w:val="clear" w:pos="1440"/>
          <w:tab w:val="num" w:pos="360"/>
        </w:tabs>
        <w:ind w:left="0"/>
      </w:pPr>
      <w:bookmarkStart w:id="9" w:name="_Toc463257079"/>
      <w:r>
        <w:t>cOMMUNIQUE DE LA DIRECTION TECHNIQUE</w:t>
      </w:r>
      <w:bookmarkEnd w:id="9"/>
    </w:p>
    <w:p w:rsidR="00F9013D" w:rsidRPr="001D4B9F" w:rsidRDefault="00F9013D" w:rsidP="003C12D5">
      <w:pPr>
        <w:pStyle w:val="Titre2"/>
      </w:pPr>
      <w:bookmarkStart w:id="10" w:name="_Toc463257080"/>
      <w:r>
        <w:t>Retour des perches ADEPS - LBFA</w:t>
      </w:r>
      <w:bookmarkEnd w:id="10"/>
    </w:p>
    <w:p w:rsidR="00F9013D" w:rsidRDefault="00F9013D" w:rsidP="00D57884">
      <w:pPr>
        <w:rPr>
          <w:rFonts w:cs="Arial"/>
        </w:rPr>
      </w:pPr>
      <w:r>
        <w:rPr>
          <w:rFonts w:cs="Arial"/>
        </w:rPr>
        <w:t>Les perches, dont vous av</w:t>
      </w:r>
      <w:r w:rsidR="000B5EE6">
        <w:rPr>
          <w:rFonts w:cs="Arial"/>
        </w:rPr>
        <w:t>ez bénéficié pour la saison 2015-2016</w:t>
      </w:r>
      <w:r>
        <w:rPr>
          <w:rFonts w:cs="Arial"/>
        </w:rPr>
        <w:t>, doivent rentre</w:t>
      </w:r>
      <w:r w:rsidR="00003CF3">
        <w:rPr>
          <w:rFonts w:cs="Arial"/>
        </w:rPr>
        <w:t>r</w:t>
      </w:r>
      <w:r>
        <w:rPr>
          <w:rFonts w:cs="Arial"/>
        </w:rPr>
        <w:t xml:space="preserve"> au dépôt central de prêt de matériel sportif ADEPS, pour vérification et entretien.</w:t>
      </w:r>
    </w:p>
    <w:p w:rsidR="00F9013D" w:rsidRDefault="00F9013D" w:rsidP="00D57884">
      <w:pPr>
        <w:rPr>
          <w:rFonts w:cs="Arial"/>
        </w:rPr>
      </w:pPr>
    </w:p>
    <w:p w:rsidR="00F9013D" w:rsidRDefault="00F9013D" w:rsidP="00D57884">
      <w:pPr>
        <w:rPr>
          <w:rFonts w:cs="Arial"/>
        </w:rPr>
      </w:pPr>
      <w:r w:rsidRPr="00347CBF">
        <w:rPr>
          <w:rFonts w:cs="Arial"/>
        </w:rPr>
        <w:t xml:space="preserve">Il </w:t>
      </w:r>
      <w:r>
        <w:rPr>
          <w:rFonts w:cs="Arial"/>
        </w:rPr>
        <w:t>y a lieu de les rapporter</w:t>
      </w:r>
      <w:r w:rsidR="003001A0">
        <w:rPr>
          <w:rFonts w:cs="Arial"/>
        </w:rPr>
        <w:t xml:space="preserve"> </w:t>
      </w:r>
      <w:r w:rsidR="000B5EE6">
        <w:rPr>
          <w:rFonts w:cs="Arial"/>
          <w:b/>
          <w:bCs/>
          <w:color w:val="FF0000"/>
        </w:rPr>
        <w:t>au plus tard pour le vendredi 14 octobre 2016</w:t>
      </w:r>
      <w:r w:rsidRPr="00347CBF">
        <w:rPr>
          <w:rFonts w:cs="Arial"/>
        </w:rPr>
        <w:t xml:space="preserve">. </w:t>
      </w:r>
    </w:p>
    <w:p w:rsidR="00F9013D" w:rsidRPr="00347CBF" w:rsidRDefault="00F9013D" w:rsidP="00D57884">
      <w:pPr>
        <w:rPr>
          <w:rFonts w:cs="Arial"/>
        </w:rPr>
      </w:pPr>
    </w:p>
    <w:p w:rsidR="00F9013D" w:rsidRDefault="00F9013D" w:rsidP="00D57884">
      <w:pPr>
        <w:rPr>
          <w:rFonts w:cs="Arial"/>
        </w:rPr>
      </w:pPr>
      <w:r>
        <w:rPr>
          <w:rFonts w:cs="Arial"/>
        </w:rPr>
        <w:t>Le « tape » qui est placé sur les perch</w:t>
      </w:r>
      <w:r w:rsidR="00DD5F74">
        <w:rPr>
          <w:rFonts w:cs="Arial"/>
        </w:rPr>
        <w:t>es ou tous autres produits, doivent</w:t>
      </w:r>
      <w:r>
        <w:rPr>
          <w:rFonts w:cs="Arial"/>
        </w:rPr>
        <w:t xml:space="preserve"> être</w:t>
      </w:r>
      <w:r w:rsidRPr="00347CBF">
        <w:rPr>
          <w:rFonts w:cs="Arial"/>
        </w:rPr>
        <w:t xml:space="preserve"> retiré</w:t>
      </w:r>
      <w:r w:rsidR="00DD5F74">
        <w:rPr>
          <w:rFonts w:cs="Arial"/>
        </w:rPr>
        <w:t>s</w:t>
      </w:r>
      <w:r w:rsidRPr="00347CBF">
        <w:rPr>
          <w:rFonts w:cs="Arial"/>
        </w:rPr>
        <w:t xml:space="preserve"> comme prévu par </w:t>
      </w:r>
      <w:r w:rsidR="003A7F74">
        <w:rPr>
          <w:rFonts w:cs="Arial"/>
        </w:rPr>
        <w:t>l</w:t>
      </w:r>
      <w:r w:rsidRPr="00347CBF">
        <w:rPr>
          <w:rFonts w:cs="Arial"/>
        </w:rPr>
        <w:t>e règlement. Le dépôt de matériel est ouvert tous les</w:t>
      </w:r>
      <w:r>
        <w:rPr>
          <w:rFonts w:cs="Arial"/>
        </w:rPr>
        <w:t xml:space="preserve"> jours du lundi au vendredi de 9</w:t>
      </w:r>
      <w:r w:rsidR="000B5EE6">
        <w:rPr>
          <w:rFonts w:cs="Arial"/>
        </w:rPr>
        <w:t>h00 à 15h0</w:t>
      </w:r>
      <w:r w:rsidRPr="00347CBF">
        <w:rPr>
          <w:rFonts w:cs="Arial"/>
        </w:rPr>
        <w:t>0.</w:t>
      </w:r>
    </w:p>
    <w:p w:rsidR="00F9013D" w:rsidRPr="00347CBF" w:rsidRDefault="00F9013D" w:rsidP="00D57884">
      <w:pPr>
        <w:rPr>
          <w:rFonts w:cs="Arial"/>
        </w:rPr>
      </w:pPr>
    </w:p>
    <w:p w:rsidR="00F9013D" w:rsidRPr="00347CBF" w:rsidRDefault="00F9013D" w:rsidP="00D57884">
      <w:pPr>
        <w:pStyle w:val="Paragraphedeliste"/>
        <w:numPr>
          <w:ilvl w:val="0"/>
          <w:numId w:val="18"/>
        </w:numPr>
        <w:ind w:right="284"/>
        <w:contextualSpacing w:val="0"/>
        <w:rPr>
          <w:rFonts w:cs="Arial"/>
        </w:rPr>
      </w:pPr>
      <w:r w:rsidRPr="00347CBF">
        <w:rPr>
          <w:rFonts w:cs="Arial"/>
          <w:b/>
          <w:bCs/>
        </w:rPr>
        <w:t>Toutes</w:t>
      </w:r>
      <w:r w:rsidRPr="00347CBF">
        <w:rPr>
          <w:rFonts w:cs="Arial"/>
        </w:rPr>
        <w:t xml:space="preserve"> les perches d’un même dossier doivent être rapportées en même temps avec le document d’enlèvement</w:t>
      </w:r>
      <w:r>
        <w:rPr>
          <w:rFonts w:cs="Arial"/>
        </w:rPr>
        <w:t>,</w:t>
      </w:r>
      <w:r w:rsidRPr="00347CBF">
        <w:rPr>
          <w:rFonts w:cs="Arial"/>
        </w:rPr>
        <w:t xml:space="preserve"> sans quoi le retour pourra être refusé.</w:t>
      </w:r>
    </w:p>
    <w:p w:rsidR="00F9013D" w:rsidRPr="00347CBF" w:rsidRDefault="00F9013D" w:rsidP="00D57884">
      <w:pPr>
        <w:pStyle w:val="Paragraphedeliste"/>
        <w:numPr>
          <w:ilvl w:val="0"/>
          <w:numId w:val="18"/>
        </w:numPr>
        <w:ind w:right="284"/>
        <w:contextualSpacing w:val="0"/>
        <w:rPr>
          <w:rFonts w:cs="Arial"/>
        </w:rPr>
      </w:pPr>
      <w:r w:rsidRPr="00347CBF">
        <w:rPr>
          <w:rFonts w:cs="Arial"/>
        </w:rPr>
        <w:t>Tout retard lors du retour des perches sera sanctionné par le traitement</w:t>
      </w:r>
      <w:r>
        <w:rPr>
          <w:rFonts w:cs="Arial"/>
        </w:rPr>
        <w:t>, en dernier lieu, d’une prochaine demande</w:t>
      </w:r>
      <w:r w:rsidRPr="00347CBF">
        <w:rPr>
          <w:rFonts w:cs="Arial"/>
        </w:rPr>
        <w:t xml:space="preserve">. </w:t>
      </w:r>
    </w:p>
    <w:p w:rsidR="00F9013D" w:rsidRPr="00347CBF" w:rsidRDefault="00F9013D" w:rsidP="00D57884">
      <w:pPr>
        <w:pStyle w:val="Paragraphedeliste"/>
        <w:numPr>
          <w:ilvl w:val="0"/>
          <w:numId w:val="18"/>
        </w:numPr>
        <w:ind w:right="284"/>
        <w:contextualSpacing w:val="0"/>
        <w:rPr>
          <w:rFonts w:cs="Arial"/>
        </w:rPr>
      </w:pPr>
      <w:r w:rsidRPr="00347CBF">
        <w:rPr>
          <w:rFonts w:cs="Arial"/>
        </w:rPr>
        <w:t xml:space="preserve">Une perche non rentrée sera facturée au </w:t>
      </w:r>
      <w:r w:rsidRPr="00347CBF">
        <w:rPr>
          <w:rFonts w:cs="Arial"/>
          <w:b/>
          <w:bCs/>
        </w:rPr>
        <w:t>prix coûtant</w:t>
      </w:r>
      <w:r>
        <w:rPr>
          <w:rFonts w:cs="Arial"/>
        </w:rPr>
        <w:t xml:space="preserve"> au cercle</w:t>
      </w:r>
      <w:r w:rsidRPr="00347CBF">
        <w:rPr>
          <w:rFonts w:cs="Arial"/>
        </w:rPr>
        <w:t xml:space="preserve"> qui l’aura reçue en location.</w:t>
      </w:r>
    </w:p>
    <w:p w:rsidR="00F9013D" w:rsidRPr="00347CBF" w:rsidRDefault="00F9013D" w:rsidP="00D57884">
      <w:pPr>
        <w:pStyle w:val="Paragraphedeliste"/>
        <w:numPr>
          <w:ilvl w:val="0"/>
          <w:numId w:val="18"/>
        </w:numPr>
        <w:ind w:right="284"/>
        <w:contextualSpacing w:val="0"/>
        <w:rPr>
          <w:rFonts w:cs="Arial"/>
        </w:rPr>
      </w:pPr>
      <w:r w:rsidRPr="00347CBF">
        <w:rPr>
          <w:rFonts w:cs="Arial"/>
        </w:rPr>
        <w:t xml:space="preserve">Une perche cassée sera facturée </w:t>
      </w:r>
      <w:r w:rsidRPr="00347CBF">
        <w:rPr>
          <w:rFonts w:cs="Arial"/>
          <w:b/>
          <w:bCs/>
        </w:rPr>
        <w:t>au prix forfaitaire de 150 €</w:t>
      </w:r>
      <w:r w:rsidRPr="00347CBF">
        <w:rPr>
          <w:rFonts w:cs="Arial"/>
        </w:rPr>
        <w:t>, à condition de rent</w:t>
      </w:r>
      <w:r>
        <w:rPr>
          <w:rFonts w:cs="Arial"/>
        </w:rPr>
        <w:t>r</w:t>
      </w:r>
      <w:r w:rsidRPr="00347CBF">
        <w:rPr>
          <w:rFonts w:cs="Arial"/>
        </w:rPr>
        <w:t xml:space="preserve">er toutes les parties cassées (perche complète en morceaux avec le bouchon). </w:t>
      </w:r>
    </w:p>
    <w:p w:rsidR="000B5EE6" w:rsidRDefault="00F9013D" w:rsidP="00D57884">
      <w:pPr>
        <w:pStyle w:val="Paragraphedeliste"/>
        <w:numPr>
          <w:ilvl w:val="0"/>
          <w:numId w:val="18"/>
        </w:numPr>
        <w:ind w:right="284"/>
        <w:contextualSpacing w:val="0"/>
        <w:rPr>
          <w:rFonts w:cs="Arial"/>
        </w:rPr>
      </w:pPr>
      <w:r w:rsidRPr="00347CBF">
        <w:rPr>
          <w:rFonts w:cs="Arial"/>
        </w:rPr>
        <w:t>Un bouchon cassé ou manquant sera facturé</w:t>
      </w:r>
      <w:r w:rsidR="000B5EE6">
        <w:rPr>
          <w:rFonts w:cs="Arial"/>
        </w:rPr>
        <w:t> :</w:t>
      </w:r>
    </w:p>
    <w:p w:rsidR="00F9013D" w:rsidRDefault="000B5EE6" w:rsidP="000B5EE6">
      <w:pPr>
        <w:pStyle w:val="Paragraphedeliste"/>
        <w:ind w:right="284"/>
        <w:contextualSpacing w:val="0"/>
        <w:rPr>
          <w:rFonts w:cs="Arial"/>
        </w:rPr>
      </w:pPr>
      <w:r w:rsidRPr="000B5EE6">
        <w:rPr>
          <w:rFonts w:cs="Arial"/>
        </w:rPr>
        <w:t>- 17</w:t>
      </w:r>
      <w:r w:rsidR="00F9013D" w:rsidRPr="000B5EE6">
        <w:rPr>
          <w:rFonts w:cs="Arial"/>
        </w:rPr>
        <w:t xml:space="preserve"> €</w:t>
      </w:r>
      <w:r>
        <w:rPr>
          <w:rFonts w:cs="Arial"/>
        </w:rPr>
        <w:t xml:space="preserve"> pour une perche Pacer</w:t>
      </w:r>
    </w:p>
    <w:p w:rsidR="000B5EE6" w:rsidRDefault="000B5EE6" w:rsidP="000B5EE6">
      <w:pPr>
        <w:pStyle w:val="Paragraphedeliste"/>
        <w:ind w:right="284"/>
        <w:contextualSpacing w:val="0"/>
        <w:rPr>
          <w:rFonts w:cs="Arial"/>
        </w:rPr>
      </w:pPr>
      <w:r>
        <w:rPr>
          <w:rFonts w:cs="Arial"/>
        </w:rPr>
        <w:t>- 30€ pour une perche Nordic</w:t>
      </w:r>
    </w:p>
    <w:p w:rsidR="000B5EE6" w:rsidRDefault="000B5EE6" w:rsidP="000B5EE6">
      <w:pPr>
        <w:pStyle w:val="Paragraphedeliste"/>
        <w:ind w:right="284"/>
        <w:contextualSpacing w:val="0"/>
        <w:rPr>
          <w:rFonts w:cs="Arial"/>
        </w:rPr>
      </w:pPr>
      <w:r>
        <w:rPr>
          <w:rFonts w:cs="Arial"/>
        </w:rPr>
        <w:t>- UCS sur devis</w:t>
      </w:r>
    </w:p>
    <w:p w:rsidR="00F9013D" w:rsidRPr="005C284F" w:rsidRDefault="00F9013D" w:rsidP="00D57884">
      <w:pPr>
        <w:pStyle w:val="Paragraphedeliste"/>
        <w:ind w:right="284"/>
        <w:contextualSpacing w:val="0"/>
        <w:rPr>
          <w:rFonts w:cs="Arial"/>
          <w:sz w:val="16"/>
          <w:szCs w:val="16"/>
        </w:rPr>
      </w:pPr>
    </w:p>
    <w:p w:rsidR="00F9013D" w:rsidRDefault="00F9013D" w:rsidP="00D57884">
      <w:pPr>
        <w:rPr>
          <w:rFonts w:cs="Arial"/>
        </w:rPr>
      </w:pPr>
      <w:r w:rsidRPr="00347CBF">
        <w:rPr>
          <w:rFonts w:cs="Arial"/>
        </w:rPr>
        <w:t>Le retrait des pe</w:t>
      </w:r>
      <w:r w:rsidR="000B5EE6">
        <w:rPr>
          <w:rFonts w:cs="Arial"/>
        </w:rPr>
        <w:t>rches ADEPS, pour la saison 2016-2017, pourrait débuter le 15</w:t>
      </w:r>
      <w:r w:rsidRPr="00347CBF">
        <w:rPr>
          <w:rFonts w:cs="Arial"/>
        </w:rPr>
        <w:t xml:space="preserve"> novembre pour autant que </w:t>
      </w:r>
      <w:r w:rsidRPr="00347CBF">
        <w:rPr>
          <w:rFonts w:cs="Arial"/>
          <w:b/>
          <w:bCs/>
          <w:u w:val="single"/>
        </w:rPr>
        <w:t>toutes</w:t>
      </w:r>
      <w:r w:rsidRPr="00347CBF">
        <w:rPr>
          <w:rFonts w:cs="Arial"/>
        </w:rPr>
        <w:t xml:space="preserve"> les perches soient rentrées dans le stock </w:t>
      </w:r>
      <w:r w:rsidR="000B5EE6">
        <w:rPr>
          <w:rFonts w:cs="Arial"/>
          <w:b/>
          <w:bCs/>
          <w:color w:val="FF0000"/>
        </w:rPr>
        <w:t>le vendredi 14 octobre 2016</w:t>
      </w:r>
      <w:r w:rsidRPr="00347CBF">
        <w:rPr>
          <w:rFonts w:cs="Arial"/>
        </w:rPr>
        <w:t xml:space="preserve">. </w:t>
      </w:r>
      <w:r w:rsidR="00DD5F74">
        <w:rPr>
          <w:rFonts w:cs="Arial"/>
        </w:rPr>
        <w:t>Dès que l’inventaire sera effectué, vous recevrez le nouveau formulaire de demande pour la saison 2016-2017.</w:t>
      </w:r>
    </w:p>
    <w:p w:rsidR="00F9013D" w:rsidRPr="00347CBF" w:rsidRDefault="00F9013D" w:rsidP="00D57884">
      <w:pPr>
        <w:rPr>
          <w:rFonts w:cs="Arial"/>
        </w:rPr>
      </w:pPr>
    </w:p>
    <w:p w:rsidR="00F9013D" w:rsidRDefault="00F9013D" w:rsidP="00D57884">
      <w:pPr>
        <w:rPr>
          <w:rFonts w:cs="Arial"/>
        </w:rPr>
      </w:pPr>
      <w:r w:rsidRPr="00347CBF">
        <w:rPr>
          <w:rFonts w:cs="Arial"/>
        </w:rPr>
        <w:t>Pour rappel : Dépôt central de matériel de l’Adeps, Rue de la Métallurgie 34, 4530 Villers-le-Bouillet.</w:t>
      </w:r>
      <w:r w:rsidR="00DD5F74">
        <w:rPr>
          <w:rFonts w:cs="Arial"/>
        </w:rPr>
        <w:t xml:space="preserve"> Téléphone : 04/228.83.60</w:t>
      </w:r>
    </w:p>
    <w:p w:rsidR="00FE4D81" w:rsidRDefault="00FE4D81" w:rsidP="00FE4D81">
      <w:pPr>
        <w:pStyle w:val="Titre1"/>
        <w:tabs>
          <w:tab w:val="clear" w:pos="1440"/>
          <w:tab w:val="num" w:pos="360"/>
        </w:tabs>
        <w:ind w:left="0"/>
      </w:pPr>
      <w:bookmarkStart w:id="11" w:name="_Toc463257081"/>
      <w:r>
        <w:t>cOMMUNIQUE DES CERCLES</w:t>
      </w:r>
      <w:bookmarkEnd w:id="11"/>
    </w:p>
    <w:p w:rsidR="003655FB" w:rsidRPr="001D4B9F" w:rsidRDefault="003655FB" w:rsidP="003C12D5">
      <w:pPr>
        <w:pStyle w:val="Titre2"/>
      </w:pPr>
      <w:bookmarkStart w:id="12" w:name="_Toc463257082"/>
      <w:r>
        <w:t>Communiqué de l’ARCH – changement de secrétaire</w:t>
      </w:r>
      <w:bookmarkEnd w:id="12"/>
    </w:p>
    <w:p w:rsidR="00FE4D81" w:rsidRDefault="003655FB" w:rsidP="003C12D5">
      <w:pPr>
        <w:rPr>
          <w:rFonts w:cs="Arial"/>
        </w:rPr>
      </w:pPr>
      <w:r>
        <w:rPr>
          <w:rFonts w:cs="Arial"/>
        </w:rPr>
        <w:t xml:space="preserve">Veuillez prendre note du changement de Secrétaire du cercle de l’ARCH. La fonction est dès à présent occupée par Monsieur Aurélien Gabriel dont l’adresse est la suivante : Rue de l’Orjo, 72 Bte 17 à 5100 Jambes. Tél/GSM : 0479/76.67.29. </w:t>
      </w:r>
    </w:p>
    <w:p w:rsidR="003655FB" w:rsidRPr="001D4B9F" w:rsidRDefault="003655FB" w:rsidP="003C12D5">
      <w:pPr>
        <w:pStyle w:val="Titre2"/>
      </w:pPr>
      <w:bookmarkStart w:id="13" w:name="_Toc463257083"/>
      <w:r>
        <w:lastRenderedPageBreak/>
        <w:t xml:space="preserve">Communiqué du CSF– </w:t>
      </w:r>
      <w:r w:rsidR="000452BF">
        <w:t>remplacement et ajout</w:t>
      </w:r>
      <w:r w:rsidR="00D80AD3">
        <w:t xml:space="preserve"> d’une épreuve/</w:t>
      </w:r>
      <w:r>
        <w:t>meeting du 7 octobre 2016</w:t>
      </w:r>
      <w:bookmarkEnd w:id="13"/>
    </w:p>
    <w:p w:rsidR="00D80AD3" w:rsidRDefault="003655FB" w:rsidP="00D80AD3">
      <w:pPr>
        <w:rPr>
          <w:rFonts w:cs="Arial"/>
        </w:rPr>
      </w:pPr>
      <w:r>
        <w:rPr>
          <w:rFonts w:cs="Arial"/>
        </w:rPr>
        <w:t>Veuillez noter que la longueur</w:t>
      </w:r>
      <w:r w:rsidR="009810D3">
        <w:rPr>
          <w:rFonts w:cs="Arial"/>
        </w:rPr>
        <w:t xml:space="preserve"> BEN/PUP Hommes est supprimée et remplacée </w:t>
      </w:r>
      <w:r w:rsidR="00E3205C">
        <w:rPr>
          <w:rFonts w:cs="Arial"/>
        </w:rPr>
        <w:t>par le lancer de la balle de hockey. Ajout d’un concours de triple saut H et D.</w:t>
      </w:r>
    </w:p>
    <w:p w:rsidR="00D80AD3" w:rsidRDefault="00D80AD3" w:rsidP="00D80AD3">
      <w:pPr>
        <w:pStyle w:val="Titre2"/>
      </w:pPr>
      <w:bookmarkStart w:id="14" w:name="_Toc463257084"/>
      <w:r>
        <w:t>Communiqué du RFCL – ajout d’une épreuve/meeting du 9 octobre 2016</w:t>
      </w:r>
      <w:bookmarkEnd w:id="14"/>
    </w:p>
    <w:p w:rsidR="00D80AD3" w:rsidRPr="003655FB" w:rsidRDefault="00D80AD3" w:rsidP="00D80AD3">
      <w:pPr>
        <w:rPr>
          <w:lang w:val="fr-BE" w:eastAsia="en-US"/>
        </w:rPr>
      </w:pPr>
      <w:r>
        <w:rPr>
          <w:lang w:val="fr-BE" w:eastAsia="en-US"/>
        </w:rPr>
        <w:t>Veuillez prendre note de l’ajout d’une épreuve de saut en longueur minimes filles lors du meeting du 9 octobre 2016.</w:t>
      </w:r>
    </w:p>
    <w:p w:rsidR="00D80AD3" w:rsidRPr="00D80AD3" w:rsidRDefault="00D80AD3" w:rsidP="00E3205C">
      <w:pPr>
        <w:rPr>
          <w:rFonts w:cs="Arial"/>
          <w:lang w:val="fr-BE"/>
        </w:rPr>
      </w:pPr>
    </w:p>
    <w:p w:rsidR="00E3205C" w:rsidRPr="001D4B9F" w:rsidRDefault="003C12D5" w:rsidP="003C12D5">
      <w:pPr>
        <w:pStyle w:val="Titre2"/>
      </w:pPr>
      <w:bookmarkStart w:id="15" w:name="_Toc463257085"/>
      <w:r>
        <w:t>Communiqué du CSDY – annulation du meeting du 14</w:t>
      </w:r>
      <w:r w:rsidR="00E3205C">
        <w:t xml:space="preserve"> octobre 2016</w:t>
      </w:r>
      <w:bookmarkEnd w:id="15"/>
    </w:p>
    <w:p w:rsidR="00E3205C" w:rsidRPr="003C12D5" w:rsidRDefault="003C12D5" w:rsidP="003C12D5">
      <w:pPr>
        <w:rPr>
          <w:rFonts w:cs="Arial"/>
        </w:rPr>
      </w:pPr>
      <w:r>
        <w:rPr>
          <w:rFonts w:cs="Arial"/>
        </w:rPr>
        <w:t>Le CS Dyle a été contraint de renoncer à son meeting du 14 octobre en raison d’une organisation prioritaire du club de football de Perwez.</w:t>
      </w:r>
    </w:p>
    <w:p w:rsidR="003C12D5" w:rsidRPr="001D4B9F" w:rsidRDefault="003C12D5" w:rsidP="003C12D5">
      <w:pPr>
        <w:pStyle w:val="Titre2"/>
      </w:pPr>
      <w:bookmarkStart w:id="16" w:name="_Toc463257086"/>
      <w:r>
        <w:t xml:space="preserve">Communiqué du WS – </w:t>
      </w:r>
      <w:r w:rsidR="00D80AD3">
        <w:t>ajout d’une épreuve/</w:t>
      </w:r>
      <w:r>
        <w:t>meeting du 15 octobre 2016</w:t>
      </w:r>
      <w:bookmarkEnd w:id="16"/>
    </w:p>
    <w:p w:rsidR="003C12D5" w:rsidRDefault="003C12D5" w:rsidP="003C12D5">
      <w:pPr>
        <w:rPr>
          <w:rFonts w:cs="Arial"/>
        </w:rPr>
      </w:pPr>
      <w:r>
        <w:rPr>
          <w:rFonts w:cs="Arial"/>
        </w:rPr>
        <w:t>Veuillez noter l’ajout d’un 80m haies cadettes lors de ce meeting.</w:t>
      </w:r>
    </w:p>
    <w:p w:rsidR="00FE4D81" w:rsidRPr="00347CBF" w:rsidRDefault="00FE4D81" w:rsidP="00D57884">
      <w:pPr>
        <w:rPr>
          <w:rFonts w:cs="Arial"/>
        </w:rPr>
      </w:pPr>
    </w:p>
    <w:p w:rsidR="00F9013D" w:rsidRPr="00627BE8" w:rsidRDefault="00F9013D" w:rsidP="00402FB4">
      <w:pPr>
        <w:ind w:left="720"/>
        <w:rPr>
          <w:bCs/>
          <w:szCs w:val="20"/>
        </w:rPr>
      </w:pPr>
    </w:p>
    <w:sectPr w:rsidR="00F9013D" w:rsidRPr="00627BE8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E2" w:rsidRDefault="000754E2">
      <w:r>
        <w:separator/>
      </w:r>
    </w:p>
  </w:endnote>
  <w:endnote w:type="continuationSeparator" w:id="0">
    <w:p w:rsidR="000754E2" w:rsidRDefault="0007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B37804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1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F9013D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F9013D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B37804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B37804" w:rsidRPr="00B26792">
      <w:rPr>
        <w:sz w:val="16"/>
        <w:szCs w:val="16"/>
      </w:rPr>
      <w:fldChar w:fldCharType="separate"/>
    </w:r>
    <w:r w:rsidR="008F2AB7">
      <w:rPr>
        <w:noProof/>
        <w:sz w:val="16"/>
        <w:szCs w:val="16"/>
      </w:rPr>
      <w:t>2</w:t>
    </w:r>
    <w:r w:rsidR="00B37804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B37804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B37804" w:rsidRPr="00B26792">
      <w:rPr>
        <w:sz w:val="16"/>
        <w:szCs w:val="16"/>
      </w:rPr>
      <w:fldChar w:fldCharType="separate"/>
    </w:r>
    <w:r w:rsidR="008F2AB7">
      <w:rPr>
        <w:noProof/>
        <w:sz w:val="16"/>
        <w:szCs w:val="16"/>
      </w:rPr>
      <w:t>4</w:t>
    </w:r>
    <w:r w:rsidR="00B37804" w:rsidRPr="00B26792">
      <w:rPr>
        <w:sz w:val="16"/>
        <w:szCs w:val="16"/>
      </w:rPr>
      <w:fldChar w:fldCharType="end"/>
    </w:r>
  </w:p>
  <w:p w:rsidR="00F9013D" w:rsidRPr="006121F1" w:rsidRDefault="00F9013D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E2" w:rsidRDefault="000754E2">
      <w:r>
        <w:separator/>
      </w:r>
    </w:p>
  </w:footnote>
  <w:footnote w:type="continuationSeparator" w:id="0">
    <w:p w:rsidR="000754E2" w:rsidRDefault="0007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06AA"/>
    <w:multiLevelType w:val="hybridMultilevel"/>
    <w:tmpl w:val="D35AE1C4"/>
    <w:lvl w:ilvl="0" w:tplc="D640F1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EE80374"/>
    <w:multiLevelType w:val="multilevel"/>
    <w:tmpl w:val="ED7C3B1C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06546"/>
    <w:rsid w:val="00000B18"/>
    <w:rsid w:val="0000169C"/>
    <w:rsid w:val="00002B05"/>
    <w:rsid w:val="00003CF3"/>
    <w:rsid w:val="000163D6"/>
    <w:rsid w:val="00032AEC"/>
    <w:rsid w:val="00034132"/>
    <w:rsid w:val="00040ED2"/>
    <w:rsid w:val="000452BF"/>
    <w:rsid w:val="000653BA"/>
    <w:rsid w:val="000754E2"/>
    <w:rsid w:val="0008102C"/>
    <w:rsid w:val="000B2154"/>
    <w:rsid w:val="000B5EE6"/>
    <w:rsid w:val="000D0BAD"/>
    <w:rsid w:val="000D6EDF"/>
    <w:rsid w:val="000E2630"/>
    <w:rsid w:val="000E4E36"/>
    <w:rsid w:val="000E78F7"/>
    <w:rsid w:val="000F5627"/>
    <w:rsid w:val="00106401"/>
    <w:rsid w:val="00121E85"/>
    <w:rsid w:val="0013722E"/>
    <w:rsid w:val="0015024D"/>
    <w:rsid w:val="00150D7D"/>
    <w:rsid w:val="001632D3"/>
    <w:rsid w:val="00171AA7"/>
    <w:rsid w:val="00172871"/>
    <w:rsid w:val="00174C72"/>
    <w:rsid w:val="00180805"/>
    <w:rsid w:val="001843B7"/>
    <w:rsid w:val="001A0812"/>
    <w:rsid w:val="001B44B8"/>
    <w:rsid w:val="001C76B8"/>
    <w:rsid w:val="001D4B9F"/>
    <w:rsid w:val="001D710F"/>
    <w:rsid w:val="00230BEE"/>
    <w:rsid w:val="002553E8"/>
    <w:rsid w:val="002641B5"/>
    <w:rsid w:val="00270256"/>
    <w:rsid w:val="00270F68"/>
    <w:rsid w:val="00280C5D"/>
    <w:rsid w:val="002965BD"/>
    <w:rsid w:val="002A1CB1"/>
    <w:rsid w:val="002A4457"/>
    <w:rsid w:val="002A4F70"/>
    <w:rsid w:val="002A5696"/>
    <w:rsid w:val="002B7336"/>
    <w:rsid w:val="002C60FC"/>
    <w:rsid w:val="002F1F14"/>
    <w:rsid w:val="003001A0"/>
    <w:rsid w:val="0030312C"/>
    <w:rsid w:val="00306546"/>
    <w:rsid w:val="00314834"/>
    <w:rsid w:val="00315891"/>
    <w:rsid w:val="00321147"/>
    <w:rsid w:val="00335E9D"/>
    <w:rsid w:val="00340CFA"/>
    <w:rsid w:val="00341C99"/>
    <w:rsid w:val="00346ED3"/>
    <w:rsid w:val="00347CBF"/>
    <w:rsid w:val="00355602"/>
    <w:rsid w:val="00357338"/>
    <w:rsid w:val="00363C4D"/>
    <w:rsid w:val="003655FB"/>
    <w:rsid w:val="00391820"/>
    <w:rsid w:val="00396DB0"/>
    <w:rsid w:val="0039739F"/>
    <w:rsid w:val="00397512"/>
    <w:rsid w:val="003A10FC"/>
    <w:rsid w:val="003A24D8"/>
    <w:rsid w:val="003A7F74"/>
    <w:rsid w:val="003B02FF"/>
    <w:rsid w:val="003B7F69"/>
    <w:rsid w:val="003C12D5"/>
    <w:rsid w:val="003C130F"/>
    <w:rsid w:val="003D0B72"/>
    <w:rsid w:val="003D4787"/>
    <w:rsid w:val="003D55E8"/>
    <w:rsid w:val="003F5310"/>
    <w:rsid w:val="003F5A00"/>
    <w:rsid w:val="004024ED"/>
    <w:rsid w:val="00402FB4"/>
    <w:rsid w:val="00403A55"/>
    <w:rsid w:val="0041438C"/>
    <w:rsid w:val="004219B2"/>
    <w:rsid w:val="00423462"/>
    <w:rsid w:val="00435691"/>
    <w:rsid w:val="00436A94"/>
    <w:rsid w:val="00437A14"/>
    <w:rsid w:val="004511D6"/>
    <w:rsid w:val="00462FD0"/>
    <w:rsid w:val="00474DFD"/>
    <w:rsid w:val="0048057A"/>
    <w:rsid w:val="00483136"/>
    <w:rsid w:val="004840C2"/>
    <w:rsid w:val="0048509D"/>
    <w:rsid w:val="00490FAA"/>
    <w:rsid w:val="00496A9D"/>
    <w:rsid w:val="004D2339"/>
    <w:rsid w:val="004D49D2"/>
    <w:rsid w:val="004D527A"/>
    <w:rsid w:val="004E5C01"/>
    <w:rsid w:val="004F00F9"/>
    <w:rsid w:val="005036F1"/>
    <w:rsid w:val="00521B96"/>
    <w:rsid w:val="005336A7"/>
    <w:rsid w:val="00535C87"/>
    <w:rsid w:val="00540F50"/>
    <w:rsid w:val="00543575"/>
    <w:rsid w:val="005462D1"/>
    <w:rsid w:val="005537DF"/>
    <w:rsid w:val="005659EB"/>
    <w:rsid w:val="0057004D"/>
    <w:rsid w:val="0057525C"/>
    <w:rsid w:val="00593428"/>
    <w:rsid w:val="005952BB"/>
    <w:rsid w:val="00595977"/>
    <w:rsid w:val="00596B91"/>
    <w:rsid w:val="005B36AF"/>
    <w:rsid w:val="005B68DF"/>
    <w:rsid w:val="005C284F"/>
    <w:rsid w:val="005C632C"/>
    <w:rsid w:val="005C72DD"/>
    <w:rsid w:val="005C7FD4"/>
    <w:rsid w:val="005D5ECF"/>
    <w:rsid w:val="005F58B3"/>
    <w:rsid w:val="006007D5"/>
    <w:rsid w:val="00605669"/>
    <w:rsid w:val="006100AE"/>
    <w:rsid w:val="006121F1"/>
    <w:rsid w:val="00616FAE"/>
    <w:rsid w:val="00627BE8"/>
    <w:rsid w:val="006302CE"/>
    <w:rsid w:val="00630B18"/>
    <w:rsid w:val="00632CD4"/>
    <w:rsid w:val="006513C9"/>
    <w:rsid w:val="00651953"/>
    <w:rsid w:val="00661DC0"/>
    <w:rsid w:val="006744D9"/>
    <w:rsid w:val="006762CC"/>
    <w:rsid w:val="00676F06"/>
    <w:rsid w:val="00695134"/>
    <w:rsid w:val="006B0108"/>
    <w:rsid w:val="006C60D6"/>
    <w:rsid w:val="006C73EE"/>
    <w:rsid w:val="006C77CB"/>
    <w:rsid w:val="006D0EA6"/>
    <w:rsid w:val="006D6A6F"/>
    <w:rsid w:val="006E3B67"/>
    <w:rsid w:val="006E6A8F"/>
    <w:rsid w:val="006F2966"/>
    <w:rsid w:val="00706B0D"/>
    <w:rsid w:val="00710564"/>
    <w:rsid w:val="007336FD"/>
    <w:rsid w:val="007500AA"/>
    <w:rsid w:val="007508BF"/>
    <w:rsid w:val="00774B4C"/>
    <w:rsid w:val="007962DB"/>
    <w:rsid w:val="007A0034"/>
    <w:rsid w:val="007A4486"/>
    <w:rsid w:val="007C7B88"/>
    <w:rsid w:val="007D0EEF"/>
    <w:rsid w:val="007D220D"/>
    <w:rsid w:val="007D52A3"/>
    <w:rsid w:val="007F14B8"/>
    <w:rsid w:val="007F2E0F"/>
    <w:rsid w:val="00800594"/>
    <w:rsid w:val="008034E4"/>
    <w:rsid w:val="00805397"/>
    <w:rsid w:val="008106AA"/>
    <w:rsid w:val="008265EA"/>
    <w:rsid w:val="008320A9"/>
    <w:rsid w:val="00834032"/>
    <w:rsid w:val="00856CBF"/>
    <w:rsid w:val="00863FF0"/>
    <w:rsid w:val="00864122"/>
    <w:rsid w:val="0088219A"/>
    <w:rsid w:val="00886105"/>
    <w:rsid w:val="008945D2"/>
    <w:rsid w:val="008D3203"/>
    <w:rsid w:val="008E0CDF"/>
    <w:rsid w:val="008E4C14"/>
    <w:rsid w:val="008F1EBD"/>
    <w:rsid w:val="008F2AB7"/>
    <w:rsid w:val="008F5D43"/>
    <w:rsid w:val="008F6C49"/>
    <w:rsid w:val="008F789B"/>
    <w:rsid w:val="009021BA"/>
    <w:rsid w:val="009136AA"/>
    <w:rsid w:val="0091727B"/>
    <w:rsid w:val="0093726D"/>
    <w:rsid w:val="00937B53"/>
    <w:rsid w:val="00944E3E"/>
    <w:rsid w:val="009542A6"/>
    <w:rsid w:val="009579C7"/>
    <w:rsid w:val="0096013F"/>
    <w:rsid w:val="00972398"/>
    <w:rsid w:val="0097336F"/>
    <w:rsid w:val="00974DF8"/>
    <w:rsid w:val="00980CA2"/>
    <w:rsid w:val="009810D3"/>
    <w:rsid w:val="00983F17"/>
    <w:rsid w:val="009864AD"/>
    <w:rsid w:val="00997C67"/>
    <w:rsid w:val="009A184C"/>
    <w:rsid w:val="009A2E11"/>
    <w:rsid w:val="009A4E28"/>
    <w:rsid w:val="009B2A70"/>
    <w:rsid w:val="009B30FE"/>
    <w:rsid w:val="009B6A6D"/>
    <w:rsid w:val="009C10F6"/>
    <w:rsid w:val="009C60CE"/>
    <w:rsid w:val="009C7EB5"/>
    <w:rsid w:val="009D3F60"/>
    <w:rsid w:val="009D4240"/>
    <w:rsid w:val="009E2E91"/>
    <w:rsid w:val="009E4FF3"/>
    <w:rsid w:val="009E5182"/>
    <w:rsid w:val="009F0279"/>
    <w:rsid w:val="009F043F"/>
    <w:rsid w:val="009F4210"/>
    <w:rsid w:val="009F46BE"/>
    <w:rsid w:val="00A07242"/>
    <w:rsid w:val="00A2100D"/>
    <w:rsid w:val="00A25768"/>
    <w:rsid w:val="00A54256"/>
    <w:rsid w:val="00A62C01"/>
    <w:rsid w:val="00A7025A"/>
    <w:rsid w:val="00A768D6"/>
    <w:rsid w:val="00A76C1A"/>
    <w:rsid w:val="00A92609"/>
    <w:rsid w:val="00A9677A"/>
    <w:rsid w:val="00AA0D4E"/>
    <w:rsid w:val="00AA32BF"/>
    <w:rsid w:val="00AB1632"/>
    <w:rsid w:val="00AB60E9"/>
    <w:rsid w:val="00AC75FE"/>
    <w:rsid w:val="00AD6EF4"/>
    <w:rsid w:val="00AF1694"/>
    <w:rsid w:val="00AF3D6E"/>
    <w:rsid w:val="00AF484A"/>
    <w:rsid w:val="00B02E6F"/>
    <w:rsid w:val="00B03925"/>
    <w:rsid w:val="00B058BF"/>
    <w:rsid w:val="00B153CE"/>
    <w:rsid w:val="00B26792"/>
    <w:rsid w:val="00B33105"/>
    <w:rsid w:val="00B35297"/>
    <w:rsid w:val="00B37804"/>
    <w:rsid w:val="00B6731B"/>
    <w:rsid w:val="00B71770"/>
    <w:rsid w:val="00B77982"/>
    <w:rsid w:val="00B84974"/>
    <w:rsid w:val="00B919DA"/>
    <w:rsid w:val="00BA603B"/>
    <w:rsid w:val="00BA71A0"/>
    <w:rsid w:val="00BC0BA8"/>
    <w:rsid w:val="00BC29BC"/>
    <w:rsid w:val="00BE7DBA"/>
    <w:rsid w:val="00BF5BB5"/>
    <w:rsid w:val="00C0249A"/>
    <w:rsid w:val="00C17770"/>
    <w:rsid w:val="00C24AB3"/>
    <w:rsid w:val="00C36A48"/>
    <w:rsid w:val="00C6744A"/>
    <w:rsid w:val="00C83F6B"/>
    <w:rsid w:val="00CA1479"/>
    <w:rsid w:val="00CA1B81"/>
    <w:rsid w:val="00CA36A9"/>
    <w:rsid w:val="00CA76E9"/>
    <w:rsid w:val="00CB1E62"/>
    <w:rsid w:val="00CB2F69"/>
    <w:rsid w:val="00CB316D"/>
    <w:rsid w:val="00CB3B2E"/>
    <w:rsid w:val="00CC1A40"/>
    <w:rsid w:val="00CC5317"/>
    <w:rsid w:val="00CE155C"/>
    <w:rsid w:val="00CE1EE9"/>
    <w:rsid w:val="00CF3618"/>
    <w:rsid w:val="00D17CE0"/>
    <w:rsid w:val="00D24204"/>
    <w:rsid w:val="00D248A9"/>
    <w:rsid w:val="00D30728"/>
    <w:rsid w:val="00D35B97"/>
    <w:rsid w:val="00D42748"/>
    <w:rsid w:val="00D4566D"/>
    <w:rsid w:val="00D57884"/>
    <w:rsid w:val="00D73E97"/>
    <w:rsid w:val="00D76042"/>
    <w:rsid w:val="00D80AD3"/>
    <w:rsid w:val="00D8176D"/>
    <w:rsid w:val="00D95344"/>
    <w:rsid w:val="00D97C37"/>
    <w:rsid w:val="00DA109F"/>
    <w:rsid w:val="00DB3890"/>
    <w:rsid w:val="00DC1B25"/>
    <w:rsid w:val="00DD0FC4"/>
    <w:rsid w:val="00DD1B18"/>
    <w:rsid w:val="00DD5F74"/>
    <w:rsid w:val="00DE10A6"/>
    <w:rsid w:val="00DF35BE"/>
    <w:rsid w:val="00E1414E"/>
    <w:rsid w:val="00E3205C"/>
    <w:rsid w:val="00E35464"/>
    <w:rsid w:val="00E41A7C"/>
    <w:rsid w:val="00E45BEE"/>
    <w:rsid w:val="00E5395F"/>
    <w:rsid w:val="00E55ECB"/>
    <w:rsid w:val="00E6426C"/>
    <w:rsid w:val="00E67705"/>
    <w:rsid w:val="00E72247"/>
    <w:rsid w:val="00E761EA"/>
    <w:rsid w:val="00E81153"/>
    <w:rsid w:val="00E81BF5"/>
    <w:rsid w:val="00E871CA"/>
    <w:rsid w:val="00E97BA6"/>
    <w:rsid w:val="00EC53C1"/>
    <w:rsid w:val="00ED3880"/>
    <w:rsid w:val="00ED46A8"/>
    <w:rsid w:val="00EE30FF"/>
    <w:rsid w:val="00EE3FCE"/>
    <w:rsid w:val="00EE4B5C"/>
    <w:rsid w:val="00EE5A8D"/>
    <w:rsid w:val="00EF07C7"/>
    <w:rsid w:val="00F0169C"/>
    <w:rsid w:val="00F07550"/>
    <w:rsid w:val="00F23B9B"/>
    <w:rsid w:val="00F33CBE"/>
    <w:rsid w:val="00F60B3B"/>
    <w:rsid w:val="00F61127"/>
    <w:rsid w:val="00F648B7"/>
    <w:rsid w:val="00F9013D"/>
    <w:rsid w:val="00F91BF8"/>
    <w:rsid w:val="00F96111"/>
    <w:rsid w:val="00FB56E1"/>
    <w:rsid w:val="00FE2813"/>
    <w:rsid w:val="00FE4D81"/>
    <w:rsid w:val="00FE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FABC4-9DE5-4451-939D-89C787A0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9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06546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3C12D5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0654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0654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065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0654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065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065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0654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06546"/>
    <w:rPr>
      <w:rFonts w:ascii="Arial (W1)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3C12D5"/>
    <w:rPr>
      <w:rFonts w:ascii="Arial" w:hAnsi="Arial"/>
      <w:b/>
      <w:iCs/>
      <w:szCs w:val="20"/>
      <w:u w:val="single"/>
      <w:lang w:val="fr-BE"/>
    </w:rPr>
  </w:style>
  <w:style w:type="character" w:customStyle="1" w:styleId="Titre3Car">
    <w:name w:val="Titre 3 Car"/>
    <w:basedOn w:val="Policepardfaut"/>
    <w:link w:val="Titre3"/>
    <w:uiPriority w:val="99"/>
    <w:locked/>
    <w:rsid w:val="0030654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06546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306546"/>
    <w:rPr>
      <w:rFonts w:ascii="Arial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306546"/>
    <w:rPr>
      <w:rFonts w:ascii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30654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306546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306546"/>
    <w:rPr>
      <w:rFonts w:ascii="Arial" w:hAnsi="Arial" w:cs="Arial"/>
      <w:lang w:val="fr-FR" w:eastAsia="fr-FR"/>
    </w:rPr>
  </w:style>
  <w:style w:type="character" w:styleId="Lienhypertexte">
    <w:name w:val="Hyperlink"/>
    <w:basedOn w:val="Policepardfaut"/>
    <w:uiPriority w:val="99"/>
    <w:rsid w:val="00306546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306546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Pieddepage">
    <w:name w:val="footer"/>
    <w:basedOn w:val="Normal"/>
    <w:link w:val="PieddepageCar"/>
    <w:uiPriority w:val="99"/>
    <w:rsid w:val="00306546"/>
    <w:pPr>
      <w:tabs>
        <w:tab w:val="center" w:pos="4536"/>
        <w:tab w:val="right" w:pos="9072"/>
      </w:tabs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6546"/>
    <w:rPr>
      <w:rFonts w:ascii="Arial" w:hAnsi="Arial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306546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306546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M2">
    <w:name w:val="toc 2"/>
    <w:basedOn w:val="Normal"/>
    <w:next w:val="Normal"/>
    <w:autoRedefine/>
    <w:uiPriority w:val="39"/>
    <w:rsid w:val="00306546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EvelyneLarose">
    <w:name w:val="Evelyne Larose"/>
    <w:basedOn w:val="Policepardfaut"/>
    <w:uiPriority w:val="99"/>
    <w:semiHidden/>
    <w:rsid w:val="00B919DA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6B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F14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14B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9</cp:revision>
  <cp:lastPrinted>2016-10-03T08:55:00Z</cp:lastPrinted>
  <dcterms:created xsi:type="dcterms:W3CDTF">2016-10-03T08:55:00Z</dcterms:created>
  <dcterms:modified xsi:type="dcterms:W3CDTF">2016-10-03T13:17:00Z</dcterms:modified>
</cp:coreProperties>
</file>