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33" w:rsidRDefault="00F71033" w:rsidP="00BE63EB"/>
    <w:p w:rsidR="00F71033" w:rsidRPr="00280C5D" w:rsidRDefault="00F71033" w:rsidP="00BE63EB"/>
    <w:p w:rsidR="00F71033" w:rsidRDefault="00F71033" w:rsidP="00BE63EB">
      <w:pPr>
        <w:rPr>
          <w:noProof/>
        </w:rPr>
      </w:pPr>
      <w:r>
        <w:rPr>
          <w:noProof/>
          <w:lang w:val="fr-BE"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LOGOS-LBFA-charte 009 sans texte" style="position:absolute;left:0;text-align:left;margin-left:-52.7pt;margin-top:-53.6pt;width:79.7pt;height:107.6pt;z-index:-251658240;visibility:visible">
            <v:imagedata r:id="rId7" o:title=""/>
          </v:shape>
        </w:pict>
      </w:r>
      <w:r>
        <w:rPr>
          <w:lang w:val="fr-BE"/>
        </w:rPr>
        <w:fldChar w:fldCharType="begin"/>
      </w:r>
      <w:r>
        <w:rPr>
          <w:lang w:val="fr-BE"/>
        </w:rPr>
        <w:instrText xml:space="preserve"> TOC \o "1-2" \n \h \z \u </w:instrText>
      </w:r>
      <w:r>
        <w:rPr>
          <w:lang w:val="fr-BE"/>
        </w:rPr>
        <w:fldChar w:fldCharType="separate"/>
      </w:r>
    </w:p>
    <w:p w:rsidR="00F71033" w:rsidRPr="006762CC" w:rsidRDefault="00F71033" w:rsidP="00BE63EB">
      <w:pPr>
        <w:rPr>
          <w:szCs w:val="22"/>
          <w:lang w:val="fr-BE"/>
        </w:rPr>
      </w:pPr>
      <w:r>
        <w:rPr>
          <w:lang w:val="fr-BE"/>
        </w:rPr>
        <w:fldChar w:fldCharType="end"/>
      </w:r>
    </w:p>
    <w:p w:rsidR="00F71033" w:rsidRPr="00172871" w:rsidRDefault="00F71033" w:rsidP="00BE63EB">
      <w:pPr>
        <w:pStyle w:val="Titre0"/>
        <w:ind w:left="1980" w:right="970"/>
        <w:rPr>
          <w:sz w:val="28"/>
          <w:szCs w:val="28"/>
        </w:rPr>
      </w:pPr>
      <w:r>
        <w:rPr>
          <w:sz w:val="28"/>
          <w:szCs w:val="28"/>
        </w:rPr>
        <w:t>AVIS AUX CERCLES 2016 / N°38</w:t>
      </w:r>
    </w:p>
    <w:p w:rsidR="00F71033" w:rsidRDefault="00F71033" w:rsidP="00BE63EB">
      <w:pPr>
        <w:rPr>
          <w:lang w:val="fr-BE"/>
        </w:rPr>
      </w:pPr>
      <w:r>
        <w:rPr>
          <w:szCs w:val="22"/>
          <w:lang w:val="fr-BE"/>
        </w:rPr>
        <w:t>LL/Ch. D/</w:t>
      </w:r>
      <w:r>
        <w:rPr>
          <w:szCs w:val="22"/>
          <w:lang w:val="fr-BE"/>
        </w:rPr>
        <w:tab/>
      </w:r>
      <w:r>
        <w:rPr>
          <w:szCs w:val="22"/>
          <w:lang w:val="fr-BE"/>
        </w:rPr>
        <w:tab/>
      </w:r>
      <w:r>
        <w:rPr>
          <w:szCs w:val="22"/>
          <w:lang w:val="fr-BE"/>
        </w:rPr>
        <w:tab/>
      </w:r>
      <w:r>
        <w:rPr>
          <w:szCs w:val="22"/>
          <w:lang w:val="fr-BE"/>
        </w:rPr>
        <w:tab/>
      </w:r>
      <w:r>
        <w:rPr>
          <w:szCs w:val="22"/>
          <w:lang w:val="fr-BE"/>
        </w:rPr>
        <w:tab/>
      </w:r>
      <w:r>
        <w:rPr>
          <w:szCs w:val="22"/>
          <w:lang w:val="fr-BE"/>
        </w:rPr>
        <w:tab/>
      </w:r>
      <w:r>
        <w:rPr>
          <w:szCs w:val="22"/>
          <w:lang w:val="fr-BE"/>
        </w:rPr>
        <w:tab/>
      </w:r>
      <w:r>
        <w:rPr>
          <w:lang w:val="fr-BE"/>
        </w:rPr>
        <w:t>Bruxelles, le 18 octobre 2016</w:t>
      </w:r>
    </w:p>
    <w:p w:rsidR="00F71033" w:rsidRDefault="00F71033" w:rsidP="00BE63EB">
      <w:pPr>
        <w:tabs>
          <w:tab w:val="left" w:pos="7170"/>
        </w:tabs>
        <w:ind w:left="-900"/>
        <w:rPr>
          <w:lang w:val="fr-BE"/>
        </w:rPr>
      </w:pPr>
    </w:p>
    <w:p w:rsidR="00F71033" w:rsidRDefault="00F71033" w:rsidP="00BE63EB">
      <w:pPr>
        <w:rPr>
          <w:lang w:val="fr-BE"/>
        </w:rPr>
      </w:pPr>
    </w:p>
    <w:p w:rsidR="00F71033" w:rsidRDefault="00F71033" w:rsidP="00BE63EB">
      <w:pPr>
        <w:pBdr>
          <w:top w:val="single" w:sz="4" w:space="1" w:color="auto"/>
        </w:pBdr>
        <w:rPr>
          <w:b/>
          <w:lang w:val="fr-BE"/>
        </w:rPr>
      </w:pPr>
    </w:p>
    <w:p w:rsidR="00F71033" w:rsidRDefault="00F71033" w:rsidP="00BE63EB">
      <w:pPr>
        <w:pStyle w:val="TOC1"/>
        <w:rPr>
          <w:b/>
          <w:smallCaps/>
          <w:lang w:val="fr-BE"/>
        </w:rPr>
      </w:pPr>
    </w:p>
    <w:p w:rsidR="00F71033" w:rsidRDefault="00F71033" w:rsidP="00BE63EB">
      <w:pPr>
        <w:pStyle w:val="TOC1"/>
        <w:rPr>
          <w:b/>
          <w:smallCaps/>
          <w:lang w:val="fr-BE"/>
        </w:rPr>
      </w:pPr>
    </w:p>
    <w:p w:rsidR="00F71033" w:rsidRDefault="00F71033">
      <w:pPr>
        <w:pStyle w:val="TOC1"/>
        <w:rPr>
          <w:rFonts w:ascii="Times New Roman" w:eastAsia="Times New Roman" w:hAnsi="Times New Roman"/>
          <w:caps w:val="0"/>
          <w:noProof/>
          <w:sz w:val="24"/>
        </w:rPr>
      </w:pPr>
      <w:r>
        <w:rPr>
          <w:b/>
          <w:smallCaps/>
          <w:lang w:val="fr-BE"/>
        </w:rPr>
        <w:fldChar w:fldCharType="begin"/>
      </w:r>
      <w:r>
        <w:rPr>
          <w:b/>
          <w:smallCaps/>
          <w:lang w:val="fr-BE"/>
        </w:rPr>
        <w:instrText xml:space="preserve"> TOC \o "1-2" \n \h \z \u </w:instrText>
      </w:r>
      <w:r>
        <w:rPr>
          <w:b/>
          <w:smallCaps/>
          <w:lang w:val="fr-BE"/>
        </w:rPr>
        <w:fldChar w:fldCharType="separate"/>
      </w:r>
      <w:hyperlink w:anchor="_Toc464631535" w:history="1">
        <w:r w:rsidRPr="00A51EF3">
          <w:rPr>
            <w:rStyle w:val="Hyperlink"/>
            <w:noProof/>
          </w:rPr>
          <w:t>1.</w:t>
        </w:r>
        <w:r>
          <w:rPr>
            <w:rFonts w:ascii="Times New Roman" w:eastAsia="Times New Roman" w:hAnsi="Times New Roman"/>
            <w:caps w:val="0"/>
            <w:noProof/>
            <w:sz w:val="24"/>
          </w:rPr>
          <w:tab/>
        </w:r>
        <w:r w:rsidRPr="00A51EF3">
          <w:rPr>
            <w:rStyle w:val="Hyperlink"/>
            <w:noProof/>
          </w:rPr>
          <w:t>COMMUNIQUES DE LA LBFA</w:t>
        </w:r>
      </w:hyperlink>
    </w:p>
    <w:p w:rsidR="00F71033" w:rsidRDefault="00F71033">
      <w:pPr>
        <w:pStyle w:val="TOC2"/>
        <w:rPr>
          <w:rFonts w:ascii="Times New Roman" w:eastAsia="Times New Roman" w:hAnsi="Times New Roman"/>
          <w:sz w:val="24"/>
          <w:lang w:val="fr-FR"/>
        </w:rPr>
      </w:pPr>
      <w:hyperlink w:anchor="_Toc464631536" w:history="1">
        <w:r w:rsidRPr="00A51EF3">
          <w:rPr>
            <w:rStyle w:val="Hyperlink"/>
          </w:rPr>
          <w:t>1.1</w:t>
        </w:r>
        <w:r>
          <w:rPr>
            <w:rFonts w:ascii="Times New Roman" w:eastAsia="Times New Roman" w:hAnsi="Times New Roman"/>
            <w:sz w:val="24"/>
            <w:lang w:val="fr-FR"/>
          </w:rPr>
          <w:tab/>
        </w:r>
        <w:r w:rsidRPr="00A51EF3">
          <w:rPr>
            <w:rStyle w:val="Hyperlink"/>
          </w:rPr>
          <w:t>Formations continuées pour les officiels</w:t>
        </w:r>
      </w:hyperlink>
    </w:p>
    <w:p w:rsidR="00F71033" w:rsidRDefault="00F71033">
      <w:pPr>
        <w:pStyle w:val="TOC2"/>
        <w:rPr>
          <w:rFonts w:ascii="Times New Roman" w:eastAsia="Times New Roman" w:hAnsi="Times New Roman"/>
          <w:sz w:val="24"/>
          <w:lang w:val="fr-FR"/>
        </w:rPr>
      </w:pPr>
      <w:hyperlink w:anchor="_Toc464631537" w:history="1">
        <w:r w:rsidRPr="00A51EF3">
          <w:rPr>
            <w:rStyle w:val="Hyperlink"/>
          </w:rPr>
          <w:t>1.2</w:t>
        </w:r>
        <w:r>
          <w:rPr>
            <w:rFonts w:ascii="Times New Roman" w:eastAsia="Times New Roman" w:hAnsi="Times New Roman"/>
            <w:sz w:val="24"/>
            <w:lang w:val="fr-FR"/>
          </w:rPr>
          <w:tab/>
        </w:r>
        <w:r w:rsidRPr="00A51EF3">
          <w:rPr>
            <w:rStyle w:val="Hyperlink"/>
          </w:rPr>
          <w:t>Absence du Secrétaire Général, Léo Lefèvre</w:t>
        </w:r>
      </w:hyperlink>
    </w:p>
    <w:p w:rsidR="00F71033" w:rsidRDefault="00F71033">
      <w:pPr>
        <w:pStyle w:val="TOC2"/>
        <w:rPr>
          <w:rFonts w:ascii="Times New Roman" w:eastAsia="Times New Roman" w:hAnsi="Times New Roman"/>
          <w:sz w:val="24"/>
          <w:lang w:val="fr-FR"/>
        </w:rPr>
      </w:pPr>
      <w:hyperlink w:anchor="_Toc464631538" w:history="1">
        <w:r w:rsidRPr="00A51EF3">
          <w:rPr>
            <w:rStyle w:val="Hyperlink"/>
          </w:rPr>
          <w:t>1.3</w:t>
        </w:r>
        <w:r>
          <w:rPr>
            <w:rFonts w:ascii="Times New Roman" w:eastAsia="Times New Roman" w:hAnsi="Times New Roman"/>
            <w:sz w:val="24"/>
            <w:lang w:val="fr-FR"/>
          </w:rPr>
          <w:tab/>
        </w:r>
        <w:r w:rsidRPr="00A51EF3">
          <w:rPr>
            <w:rStyle w:val="Hyperlink"/>
          </w:rPr>
          <w:t>Crosscup Relays – 23 octobre 2016 / Blaarmeersen</w:t>
        </w:r>
      </w:hyperlink>
    </w:p>
    <w:p w:rsidR="00F71033" w:rsidRDefault="00F71033">
      <w:pPr>
        <w:pStyle w:val="TOC1"/>
        <w:rPr>
          <w:rFonts w:ascii="Times New Roman" w:eastAsia="Times New Roman" w:hAnsi="Times New Roman"/>
          <w:caps w:val="0"/>
          <w:noProof/>
          <w:sz w:val="24"/>
        </w:rPr>
      </w:pPr>
      <w:hyperlink w:anchor="_Toc464631539" w:history="1">
        <w:r w:rsidRPr="00A51EF3">
          <w:rPr>
            <w:rStyle w:val="Hyperlink"/>
            <w:noProof/>
          </w:rPr>
          <w:t>2.</w:t>
        </w:r>
        <w:r>
          <w:rPr>
            <w:rFonts w:ascii="Times New Roman" w:eastAsia="Times New Roman" w:hAnsi="Times New Roman"/>
            <w:caps w:val="0"/>
            <w:noProof/>
            <w:sz w:val="24"/>
          </w:rPr>
          <w:tab/>
        </w:r>
        <w:r w:rsidRPr="00A51EF3">
          <w:rPr>
            <w:rStyle w:val="Hyperlink"/>
            <w:noProof/>
          </w:rPr>
          <w:t>cOMMUNIQUE DE LA DIRECTION TECHNIQUE</w:t>
        </w:r>
      </w:hyperlink>
    </w:p>
    <w:p w:rsidR="00F71033" w:rsidRDefault="00F71033">
      <w:pPr>
        <w:pStyle w:val="TOC2"/>
        <w:rPr>
          <w:rFonts w:ascii="Times New Roman" w:eastAsia="Times New Roman" w:hAnsi="Times New Roman"/>
          <w:sz w:val="24"/>
          <w:lang w:val="fr-FR"/>
        </w:rPr>
      </w:pPr>
      <w:hyperlink w:anchor="_Toc464631540" w:history="1">
        <w:r w:rsidRPr="00A51EF3">
          <w:rPr>
            <w:rStyle w:val="Hyperlink"/>
          </w:rPr>
          <w:t>2.1</w:t>
        </w:r>
        <w:r>
          <w:rPr>
            <w:rFonts w:ascii="Times New Roman" w:eastAsia="Times New Roman" w:hAnsi="Times New Roman"/>
            <w:sz w:val="24"/>
            <w:lang w:val="fr-FR"/>
          </w:rPr>
          <w:tab/>
        </w:r>
        <w:r w:rsidRPr="00A51EF3">
          <w:rPr>
            <w:rStyle w:val="Hyperlink"/>
          </w:rPr>
          <w:t>Entrainement Indoor</w:t>
        </w:r>
      </w:hyperlink>
    </w:p>
    <w:p w:rsidR="00F71033" w:rsidRDefault="00F71033">
      <w:pPr>
        <w:pStyle w:val="TOC1"/>
        <w:rPr>
          <w:rFonts w:ascii="Times New Roman" w:eastAsia="Times New Roman" w:hAnsi="Times New Roman"/>
          <w:caps w:val="0"/>
          <w:noProof/>
          <w:sz w:val="24"/>
        </w:rPr>
      </w:pPr>
      <w:hyperlink w:anchor="_Toc464631541" w:history="1">
        <w:r w:rsidRPr="00A51EF3">
          <w:rPr>
            <w:rStyle w:val="Hyperlink"/>
            <w:noProof/>
          </w:rPr>
          <w:t>3.</w:t>
        </w:r>
        <w:r>
          <w:rPr>
            <w:rFonts w:ascii="Times New Roman" w:eastAsia="Times New Roman" w:hAnsi="Times New Roman"/>
            <w:caps w:val="0"/>
            <w:noProof/>
            <w:sz w:val="24"/>
          </w:rPr>
          <w:tab/>
        </w:r>
        <w:r w:rsidRPr="00A51EF3">
          <w:rPr>
            <w:rStyle w:val="Hyperlink"/>
            <w:noProof/>
          </w:rPr>
          <w:t>cOMMUNIQUES DES CERCLES</w:t>
        </w:r>
      </w:hyperlink>
    </w:p>
    <w:p w:rsidR="00F71033" w:rsidRDefault="00F71033">
      <w:pPr>
        <w:pStyle w:val="TOC2"/>
        <w:rPr>
          <w:rFonts w:ascii="Times New Roman" w:eastAsia="Times New Roman" w:hAnsi="Times New Roman"/>
          <w:sz w:val="24"/>
          <w:lang w:val="fr-FR"/>
        </w:rPr>
      </w:pPr>
      <w:hyperlink w:anchor="_Toc464631542" w:history="1">
        <w:r w:rsidRPr="00A51EF3">
          <w:rPr>
            <w:rStyle w:val="Hyperlink"/>
          </w:rPr>
          <w:t>3.1</w:t>
        </w:r>
        <w:r>
          <w:rPr>
            <w:rFonts w:ascii="Times New Roman" w:eastAsia="Times New Roman" w:hAnsi="Times New Roman"/>
            <w:sz w:val="24"/>
            <w:lang w:val="fr-FR"/>
          </w:rPr>
          <w:tab/>
        </w:r>
        <w:r w:rsidRPr="00A51EF3">
          <w:rPr>
            <w:rStyle w:val="Hyperlink"/>
          </w:rPr>
          <w:t>Communiqué du CSF – ajout d’un 1500M D lors du meeting LBFA n°188 du 22 octobre 2016</w:t>
        </w:r>
      </w:hyperlink>
    </w:p>
    <w:p w:rsidR="00F71033" w:rsidRDefault="00F71033">
      <w:pPr>
        <w:pStyle w:val="TOC2"/>
        <w:rPr>
          <w:rFonts w:ascii="Times New Roman" w:eastAsia="Times New Roman" w:hAnsi="Times New Roman"/>
          <w:sz w:val="24"/>
          <w:lang w:val="fr-FR"/>
        </w:rPr>
      </w:pPr>
      <w:hyperlink w:anchor="_Toc464631543" w:history="1">
        <w:r w:rsidRPr="00A51EF3">
          <w:rPr>
            <w:rStyle w:val="Hyperlink"/>
          </w:rPr>
          <w:t>3.2</w:t>
        </w:r>
        <w:r>
          <w:rPr>
            <w:rFonts w:ascii="Times New Roman" w:eastAsia="Times New Roman" w:hAnsi="Times New Roman"/>
            <w:sz w:val="24"/>
            <w:lang w:val="fr-FR"/>
          </w:rPr>
          <w:tab/>
        </w:r>
        <w:r w:rsidRPr="00A51EF3">
          <w:rPr>
            <w:rStyle w:val="Hyperlink"/>
          </w:rPr>
          <w:t>Communiqué du SCA – ajout d’un meeting perche en date du mercredi 15 février 2017</w:t>
        </w:r>
      </w:hyperlink>
    </w:p>
    <w:p w:rsidR="00F71033" w:rsidRDefault="00F71033" w:rsidP="00BE63EB">
      <w:pPr>
        <w:rPr>
          <w:b/>
          <w:smallCaps/>
          <w:lang w:val="fr-BE"/>
        </w:rPr>
      </w:pPr>
      <w:r>
        <w:rPr>
          <w:b/>
          <w:smallCaps/>
          <w:lang w:val="fr-BE"/>
        </w:rPr>
        <w:fldChar w:fldCharType="end"/>
      </w:r>
    </w:p>
    <w:p w:rsidR="00F71033" w:rsidRDefault="00F71033" w:rsidP="00BE63EB">
      <w:pPr>
        <w:pBdr>
          <w:top w:val="single" w:sz="4" w:space="1" w:color="auto"/>
        </w:pBdr>
        <w:rPr>
          <w:b/>
          <w:lang w:val="fr-BE"/>
        </w:rPr>
      </w:pPr>
    </w:p>
    <w:p w:rsidR="00F71033" w:rsidRPr="00524CBA" w:rsidRDefault="00F71033" w:rsidP="00BE63EB">
      <w:pPr>
        <w:pStyle w:val="Heading1"/>
        <w:tabs>
          <w:tab w:val="clear" w:pos="1440"/>
          <w:tab w:val="num" w:pos="360"/>
        </w:tabs>
        <w:ind w:left="0"/>
      </w:pPr>
      <w:bookmarkStart w:id="0" w:name="_Toc464631535"/>
      <w:r>
        <w:t>COMMUNIQUES DE LA LBFA</w:t>
      </w:r>
      <w:bookmarkEnd w:id="0"/>
    </w:p>
    <w:p w:rsidR="00F71033" w:rsidRPr="00FA3D9C" w:rsidRDefault="00F71033" w:rsidP="00FA3D9C">
      <w:pPr>
        <w:pStyle w:val="Heading2"/>
      </w:pPr>
      <w:bookmarkStart w:id="1" w:name="_Toc464631536"/>
      <w:r>
        <w:t>Formations continuées pour les officiels</w:t>
      </w:r>
      <w:bookmarkEnd w:id="1"/>
    </w:p>
    <w:p w:rsidR="00F71033" w:rsidRDefault="00F71033" w:rsidP="00FA3D9C">
      <w:r>
        <w:t>Voici le tableau des formations continuées pour les officiels.</w:t>
      </w:r>
    </w:p>
    <w:p w:rsidR="00F71033" w:rsidRDefault="00F71033" w:rsidP="00FA3D9C">
      <w:r>
        <w:t>Ces formations sont ouvertes à tous les officiels de la LBFA quel que soit leur niveau.</w:t>
      </w:r>
    </w:p>
    <w:p w:rsidR="00F71033" w:rsidRDefault="00F71033" w:rsidP="00FA3D9C">
      <w:r>
        <w:t>Elles sont recommandées pour les candidats à l’examen de promotion niveau 2 et 3.</w:t>
      </w:r>
    </w:p>
    <w:p w:rsidR="00F71033" w:rsidRDefault="00F71033" w:rsidP="00FA3D9C"/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063"/>
        <w:gridCol w:w="850"/>
        <w:gridCol w:w="2977"/>
        <w:gridCol w:w="2121"/>
      </w:tblGrid>
      <w:tr w:rsidR="00F71033" w:rsidTr="009808C0">
        <w:tc>
          <w:tcPr>
            <w:tcW w:w="1418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Jour</w:t>
            </w:r>
          </w:p>
        </w:tc>
        <w:tc>
          <w:tcPr>
            <w:tcW w:w="2063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Date</w:t>
            </w:r>
          </w:p>
        </w:tc>
        <w:tc>
          <w:tcPr>
            <w:tcW w:w="850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Heure</w:t>
            </w:r>
          </w:p>
        </w:tc>
        <w:tc>
          <w:tcPr>
            <w:tcW w:w="2977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Lieu</w:t>
            </w:r>
          </w:p>
        </w:tc>
        <w:tc>
          <w:tcPr>
            <w:tcW w:w="2121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Sujet</w:t>
            </w:r>
          </w:p>
        </w:tc>
      </w:tr>
      <w:tr w:rsidR="00F71033" w:rsidTr="009808C0">
        <w:tc>
          <w:tcPr>
            <w:tcW w:w="1418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Samedi</w:t>
            </w:r>
          </w:p>
        </w:tc>
        <w:tc>
          <w:tcPr>
            <w:tcW w:w="2063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12 novembre 2016</w:t>
            </w:r>
          </w:p>
        </w:tc>
        <w:tc>
          <w:tcPr>
            <w:tcW w:w="850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9h00</w:t>
            </w:r>
          </w:p>
        </w:tc>
        <w:tc>
          <w:tcPr>
            <w:tcW w:w="2977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Louvain-la-Neuve</w:t>
            </w:r>
          </w:p>
        </w:tc>
        <w:tc>
          <w:tcPr>
            <w:tcW w:w="2121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Handisport</w:t>
            </w:r>
          </w:p>
        </w:tc>
      </w:tr>
      <w:tr w:rsidR="00F71033" w:rsidTr="009808C0">
        <w:tc>
          <w:tcPr>
            <w:tcW w:w="1418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Samedi</w:t>
            </w:r>
          </w:p>
        </w:tc>
        <w:tc>
          <w:tcPr>
            <w:tcW w:w="2063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19 novembre 2016</w:t>
            </w:r>
          </w:p>
        </w:tc>
        <w:tc>
          <w:tcPr>
            <w:tcW w:w="850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14h00</w:t>
            </w:r>
          </w:p>
        </w:tc>
        <w:tc>
          <w:tcPr>
            <w:tcW w:w="2977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Hannut – Stade du FCHA – rue d’Avermas</w:t>
            </w:r>
          </w:p>
        </w:tc>
        <w:tc>
          <w:tcPr>
            <w:tcW w:w="2121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Sauts Horizontaux</w:t>
            </w:r>
          </w:p>
        </w:tc>
      </w:tr>
      <w:tr w:rsidR="00F71033" w:rsidTr="009808C0">
        <w:tc>
          <w:tcPr>
            <w:tcW w:w="1418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Mardi</w:t>
            </w:r>
          </w:p>
        </w:tc>
        <w:tc>
          <w:tcPr>
            <w:tcW w:w="2063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29 novembre 2016</w:t>
            </w:r>
          </w:p>
        </w:tc>
        <w:tc>
          <w:tcPr>
            <w:tcW w:w="850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20h00</w:t>
            </w:r>
          </w:p>
        </w:tc>
        <w:tc>
          <w:tcPr>
            <w:tcW w:w="2977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Nivelles – Stade (parc de la Dodaine)</w:t>
            </w:r>
          </w:p>
        </w:tc>
        <w:tc>
          <w:tcPr>
            <w:tcW w:w="2121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Commissaires</w:t>
            </w:r>
          </w:p>
        </w:tc>
      </w:tr>
      <w:tr w:rsidR="00F71033" w:rsidTr="009808C0">
        <w:tc>
          <w:tcPr>
            <w:tcW w:w="1418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Samedi</w:t>
            </w:r>
          </w:p>
        </w:tc>
        <w:tc>
          <w:tcPr>
            <w:tcW w:w="2063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3 décembre 2016</w:t>
            </w:r>
          </w:p>
        </w:tc>
        <w:tc>
          <w:tcPr>
            <w:tcW w:w="850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13h00</w:t>
            </w:r>
          </w:p>
        </w:tc>
        <w:tc>
          <w:tcPr>
            <w:tcW w:w="2977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Jambes – centre ADEPS – Salle Bodega</w:t>
            </w:r>
          </w:p>
        </w:tc>
        <w:tc>
          <w:tcPr>
            <w:tcW w:w="2121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Courses</w:t>
            </w:r>
          </w:p>
        </w:tc>
      </w:tr>
      <w:tr w:rsidR="00F71033" w:rsidTr="009808C0">
        <w:tc>
          <w:tcPr>
            <w:tcW w:w="1418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Vendredi</w:t>
            </w:r>
          </w:p>
        </w:tc>
        <w:tc>
          <w:tcPr>
            <w:tcW w:w="2063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9 décembre 2016</w:t>
            </w:r>
          </w:p>
        </w:tc>
        <w:tc>
          <w:tcPr>
            <w:tcW w:w="850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20h00</w:t>
            </w:r>
          </w:p>
        </w:tc>
        <w:tc>
          <w:tcPr>
            <w:tcW w:w="2977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Charleroi – Stade Jonet</w:t>
            </w:r>
          </w:p>
        </w:tc>
        <w:tc>
          <w:tcPr>
            <w:tcW w:w="2121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Relais</w:t>
            </w:r>
          </w:p>
        </w:tc>
      </w:tr>
      <w:tr w:rsidR="00F71033" w:rsidTr="009808C0">
        <w:tc>
          <w:tcPr>
            <w:tcW w:w="1418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Dimanche</w:t>
            </w:r>
          </w:p>
        </w:tc>
        <w:tc>
          <w:tcPr>
            <w:tcW w:w="2063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18 décembre 2016</w:t>
            </w:r>
          </w:p>
        </w:tc>
        <w:tc>
          <w:tcPr>
            <w:tcW w:w="850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10h00</w:t>
            </w:r>
          </w:p>
        </w:tc>
        <w:tc>
          <w:tcPr>
            <w:tcW w:w="2977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Bruxelles – LBFA</w:t>
            </w:r>
          </w:p>
        </w:tc>
        <w:tc>
          <w:tcPr>
            <w:tcW w:w="2121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Lancers</w:t>
            </w:r>
          </w:p>
        </w:tc>
      </w:tr>
      <w:tr w:rsidR="00F71033" w:rsidTr="009808C0">
        <w:tc>
          <w:tcPr>
            <w:tcW w:w="1418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Samedi</w:t>
            </w:r>
          </w:p>
        </w:tc>
        <w:tc>
          <w:tcPr>
            <w:tcW w:w="2063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14 janvier 2017</w:t>
            </w:r>
          </w:p>
        </w:tc>
        <w:tc>
          <w:tcPr>
            <w:tcW w:w="850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10h00</w:t>
            </w:r>
          </w:p>
        </w:tc>
        <w:tc>
          <w:tcPr>
            <w:tcW w:w="2977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Verviers – Stade de Bielmont – Place d’Arles 6</w:t>
            </w:r>
          </w:p>
        </w:tc>
        <w:tc>
          <w:tcPr>
            <w:tcW w:w="2121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Epreuves Combinées</w:t>
            </w:r>
          </w:p>
        </w:tc>
      </w:tr>
      <w:tr w:rsidR="00F71033" w:rsidTr="009808C0">
        <w:tc>
          <w:tcPr>
            <w:tcW w:w="1418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Lundi</w:t>
            </w:r>
          </w:p>
        </w:tc>
        <w:tc>
          <w:tcPr>
            <w:tcW w:w="2063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16 janvier 2017</w:t>
            </w:r>
          </w:p>
        </w:tc>
        <w:tc>
          <w:tcPr>
            <w:tcW w:w="850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20h00</w:t>
            </w:r>
          </w:p>
        </w:tc>
        <w:tc>
          <w:tcPr>
            <w:tcW w:w="2977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Saint Ghislain – Stade Saint Lô – Rue du Moulin 68</w:t>
            </w:r>
          </w:p>
        </w:tc>
        <w:tc>
          <w:tcPr>
            <w:tcW w:w="2121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Sauts verticaux</w:t>
            </w:r>
          </w:p>
        </w:tc>
      </w:tr>
      <w:tr w:rsidR="00F71033" w:rsidTr="009808C0">
        <w:tc>
          <w:tcPr>
            <w:tcW w:w="1418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Dimanche</w:t>
            </w:r>
          </w:p>
        </w:tc>
        <w:tc>
          <w:tcPr>
            <w:tcW w:w="2063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26 février 2017</w:t>
            </w:r>
          </w:p>
        </w:tc>
        <w:tc>
          <w:tcPr>
            <w:tcW w:w="850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10h00</w:t>
            </w:r>
          </w:p>
        </w:tc>
        <w:tc>
          <w:tcPr>
            <w:tcW w:w="2977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Bruxelles</w:t>
            </w:r>
          </w:p>
        </w:tc>
        <w:tc>
          <w:tcPr>
            <w:tcW w:w="2121" w:type="dxa"/>
          </w:tcPr>
          <w:p w:rsidR="00F71033" w:rsidRPr="009808C0" w:rsidRDefault="00F71033" w:rsidP="000226E0">
            <w:pPr>
              <w:rPr>
                <w:szCs w:val="22"/>
              </w:rPr>
            </w:pPr>
            <w:r w:rsidRPr="009808C0">
              <w:rPr>
                <w:szCs w:val="22"/>
              </w:rPr>
              <w:t>Courses</w:t>
            </w:r>
          </w:p>
        </w:tc>
      </w:tr>
    </w:tbl>
    <w:p w:rsidR="00F71033" w:rsidRDefault="00F71033" w:rsidP="00FA3D9C"/>
    <w:p w:rsidR="00F71033" w:rsidRDefault="00F71033" w:rsidP="00FA3D9C">
      <w:r>
        <w:t>Des formations supplémentaires seront prévues début 2017.</w:t>
      </w:r>
    </w:p>
    <w:p w:rsidR="00F71033" w:rsidRDefault="00F71033" w:rsidP="00FA3D9C"/>
    <w:p w:rsidR="00F71033" w:rsidRDefault="00F71033" w:rsidP="00BA1179">
      <w:r>
        <w:t>La formation handisport du 12 novembre est organisée par la ligue handisport et se fera sur inscription. Cette formation se déroulera normalement à Louvain la Neuve de 9h00 à 13h00 et sera suivie d’un repas. Des informations complémentaires seront envoyées dans les prochains jours.</w:t>
      </w:r>
    </w:p>
    <w:p w:rsidR="00F71033" w:rsidRPr="00BA1179" w:rsidRDefault="00F71033" w:rsidP="00BA1179">
      <w:pPr>
        <w:pStyle w:val="Heading2"/>
      </w:pPr>
      <w:bookmarkStart w:id="2" w:name="_Toc464631537"/>
      <w:r>
        <w:t>Absence du Secrétaire Général, Léo Lefèvre</w:t>
      </w:r>
      <w:bookmarkEnd w:id="2"/>
    </w:p>
    <w:p w:rsidR="00F71033" w:rsidRPr="00BA1179" w:rsidRDefault="00F71033" w:rsidP="00F80901">
      <w:pPr>
        <w:spacing w:after="160" w:line="259" w:lineRule="auto"/>
        <w:rPr>
          <w:rFonts w:cs="Arial"/>
          <w:szCs w:val="22"/>
          <w:lang w:val="fr-BE" w:eastAsia="zh-TW"/>
        </w:rPr>
      </w:pPr>
      <w:r w:rsidRPr="00BA1179">
        <w:rPr>
          <w:rFonts w:cs="Arial"/>
          <w:szCs w:val="22"/>
          <w:lang w:val="fr-BE" w:eastAsia="zh-TW"/>
        </w:rPr>
        <w:t>En l’absence du Secrétaire Général,</w:t>
      </w:r>
      <w:r>
        <w:rPr>
          <w:rFonts w:cs="Arial"/>
          <w:szCs w:val="22"/>
          <w:lang w:val="fr-BE" w:eastAsia="zh-TW"/>
        </w:rPr>
        <w:t xml:space="preserve"> Léo Lefèvre, du 25 octobre </w:t>
      </w:r>
      <w:r w:rsidRPr="00BA1179">
        <w:rPr>
          <w:rFonts w:cs="Arial"/>
          <w:szCs w:val="22"/>
          <w:lang w:val="fr-BE" w:eastAsia="zh-TW"/>
        </w:rPr>
        <w:t xml:space="preserve">au </w:t>
      </w:r>
      <w:r>
        <w:rPr>
          <w:rFonts w:cs="Arial"/>
          <w:szCs w:val="22"/>
          <w:lang w:val="fr-BE" w:eastAsia="zh-TW"/>
        </w:rPr>
        <w:t>8 novembre 2016</w:t>
      </w:r>
      <w:r w:rsidRPr="00BA1179">
        <w:rPr>
          <w:rFonts w:cs="Arial"/>
          <w:szCs w:val="22"/>
          <w:lang w:val="fr-BE" w:eastAsia="zh-TW"/>
        </w:rPr>
        <w:t>, ses pouvoirs sont délégués, conformément à l’article 2.5.3. du R.O.I., à M. Daniel Hoffman, Administrateur de la LBFA.</w:t>
      </w:r>
    </w:p>
    <w:p w:rsidR="00F71033" w:rsidRPr="00BA1179" w:rsidRDefault="00F71033" w:rsidP="00F80901">
      <w:pPr>
        <w:spacing w:after="160" w:line="259" w:lineRule="auto"/>
        <w:rPr>
          <w:rFonts w:cs="Arial"/>
          <w:szCs w:val="22"/>
          <w:lang w:val="fr-BE" w:eastAsia="zh-TW"/>
        </w:rPr>
      </w:pPr>
      <w:r w:rsidRPr="00BA1179">
        <w:rPr>
          <w:rFonts w:cs="Arial"/>
          <w:szCs w:val="22"/>
          <w:lang w:val="fr-BE" w:eastAsia="zh-TW"/>
        </w:rPr>
        <w:t>Vous pouvez le joindre, en cas d’urgence uniquement, au n° de GSM suivant : 0496.72.14.52.</w:t>
      </w:r>
    </w:p>
    <w:p w:rsidR="00F71033" w:rsidRPr="00FA3D9C" w:rsidRDefault="00F71033" w:rsidP="00131797">
      <w:pPr>
        <w:pStyle w:val="Heading2"/>
      </w:pPr>
      <w:bookmarkStart w:id="3" w:name="_Toc464631538"/>
      <w:r>
        <w:t>Crosscup Relays – 23 octobre 2016 / Blaarmeersen</w:t>
      </w:r>
      <w:bookmarkEnd w:id="3"/>
    </w:p>
    <w:p w:rsidR="00F71033" w:rsidRPr="005F3FCF" w:rsidRDefault="00F71033" w:rsidP="00131797">
      <w:r>
        <w:t xml:space="preserve">Veuillez trouver, en pièce jointe, toutes les informations relatives à </w:t>
      </w:r>
      <w:smartTag w:uri="urn:schemas-microsoft-com:office:smarttags" w:element="PersonName">
        <w:smartTagPr>
          <w:attr w:name="ProductID" w:val="la Crosscup Relays"/>
        </w:smartTagPr>
        <w:r>
          <w:t>la Crosscup Relays</w:t>
        </w:r>
      </w:smartTag>
      <w:r>
        <w:t xml:space="preserve"> du 23 octobre 2016 à Blaarmeersen (Gand)</w:t>
      </w:r>
      <w:bookmarkStart w:id="4" w:name="_GoBack"/>
      <w:bookmarkEnd w:id="4"/>
      <w:r>
        <w:t>.</w:t>
      </w:r>
    </w:p>
    <w:p w:rsidR="00F71033" w:rsidRDefault="00F71033" w:rsidP="00BE63EB">
      <w:pPr>
        <w:pStyle w:val="Heading1"/>
        <w:tabs>
          <w:tab w:val="clear" w:pos="1440"/>
          <w:tab w:val="num" w:pos="360"/>
        </w:tabs>
        <w:ind w:left="0"/>
      </w:pPr>
      <w:bookmarkStart w:id="5" w:name="_Toc464631539"/>
      <w:r>
        <w:t xml:space="preserve">cOMMUNIQUE DE </w:t>
      </w:r>
      <w:smartTag w:uri="urn:schemas-microsoft-com:office:smarttags" w:element="PersonName">
        <w:smartTagPr>
          <w:attr w:name="ProductID" w:val="LA DIRECTION TECHNIQUE"/>
        </w:smartTagPr>
        <w:r>
          <w:t>LA DIRECTION TECHNIQUE</w:t>
        </w:r>
      </w:smartTag>
      <w:bookmarkEnd w:id="5"/>
    </w:p>
    <w:p w:rsidR="00F71033" w:rsidRPr="00332C14" w:rsidRDefault="00F71033" w:rsidP="00BE63EB">
      <w:pPr>
        <w:pStyle w:val="Heading2"/>
      </w:pPr>
      <w:bookmarkStart w:id="6" w:name="_Toc464631540"/>
      <w:r>
        <w:t>Entrainement Indoor</w:t>
      </w:r>
      <w:bookmarkEnd w:id="6"/>
    </w:p>
    <w:p w:rsidR="00F71033" w:rsidRDefault="00F71033" w:rsidP="001A5F14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val="fr-BE"/>
        </w:rPr>
        <w:t>Veuillez trouver, en pièce jointe, un document explicatif relatif à la mise à disposition des halls indoor pour l’hiver 2016-2017.</w:t>
      </w:r>
    </w:p>
    <w:p w:rsidR="00F71033" w:rsidRDefault="00F71033" w:rsidP="009328CD">
      <w:pPr>
        <w:pStyle w:val="Heading1"/>
        <w:tabs>
          <w:tab w:val="clear" w:pos="1440"/>
          <w:tab w:val="num" w:pos="360"/>
        </w:tabs>
        <w:ind w:left="0"/>
      </w:pPr>
      <w:bookmarkStart w:id="7" w:name="_Toc463257081"/>
      <w:bookmarkStart w:id="8" w:name="_Toc464631541"/>
      <w:r>
        <w:t>cOMMUNIQUES DES CERCLES</w:t>
      </w:r>
      <w:bookmarkEnd w:id="7"/>
      <w:bookmarkEnd w:id="8"/>
    </w:p>
    <w:p w:rsidR="00F71033" w:rsidRPr="00332C14" w:rsidRDefault="00F71033" w:rsidP="005F3FCF">
      <w:pPr>
        <w:pStyle w:val="Heading2"/>
      </w:pPr>
      <w:bookmarkStart w:id="9" w:name="_Toc464631542"/>
      <w:r>
        <w:t>Communiqué du CSF – ajout d’un 1500M D lors du meeting LBFA n°188 du 22 octobre 2016</w:t>
      </w:r>
      <w:bookmarkEnd w:id="9"/>
    </w:p>
    <w:p w:rsidR="00F71033" w:rsidRPr="00BA0EC5" w:rsidRDefault="00F71033" w:rsidP="00BA0EC5">
      <w:pPr>
        <w:rPr>
          <w:rFonts w:eastAsia="Times New Roman" w:cs="Arial"/>
          <w:color w:val="000000"/>
          <w:lang w:val="fr-BE"/>
        </w:rPr>
      </w:pPr>
      <w:r>
        <w:rPr>
          <w:rFonts w:eastAsia="Times New Roman" w:cs="Arial"/>
          <w:color w:val="000000"/>
          <w:lang w:val="fr-BE"/>
        </w:rPr>
        <w:t>Veuillez noter l’ajout d’un 1500M féminin lors du meeting LBFA n°188 du 22 octobre 2016.</w:t>
      </w:r>
    </w:p>
    <w:p w:rsidR="00F71033" w:rsidRPr="00332C14" w:rsidRDefault="00F71033" w:rsidP="00BA0EC5">
      <w:pPr>
        <w:pStyle w:val="Heading2"/>
      </w:pPr>
      <w:bookmarkStart w:id="10" w:name="_Toc464631543"/>
      <w:r>
        <w:t>Communiqué du SCA – ajout d’un meeting perche en date du mercredi 15 février 2017</w:t>
      </w:r>
      <w:bookmarkEnd w:id="10"/>
    </w:p>
    <w:p w:rsidR="00F71033" w:rsidRDefault="00F71033" w:rsidP="00BA0EC5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val="fr-BE"/>
        </w:rPr>
        <w:t>Veuillez noter l’ajout d’un meeting perche Minimes + TC dans la salle d’Erasme le mercredi 15 février 2017 à 18h00.</w:t>
      </w:r>
    </w:p>
    <w:p w:rsidR="00F71033" w:rsidRPr="005F3FCF" w:rsidRDefault="00F71033">
      <w:pPr>
        <w:rPr>
          <w:lang w:val="fr-BE"/>
        </w:rPr>
      </w:pPr>
    </w:p>
    <w:sectPr w:rsidR="00F71033" w:rsidRPr="005F3FCF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33" w:rsidRDefault="00F71033">
      <w:r>
        <w:separator/>
      </w:r>
    </w:p>
  </w:endnote>
  <w:endnote w:type="continuationSeparator" w:id="0">
    <w:p w:rsidR="00F71033" w:rsidRDefault="00F7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33" w:rsidRDefault="00F71033" w:rsidP="00AC7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033" w:rsidRDefault="00F71033" w:rsidP="00AC75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33" w:rsidRPr="00B26792" w:rsidRDefault="00F71033" w:rsidP="00AC75FE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F71033" w:rsidRPr="006121F1" w:rsidRDefault="00F71033" w:rsidP="00AC75FE">
    <w:pPr>
      <w:pStyle w:val="Footer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33" w:rsidRDefault="00F71033">
      <w:r>
        <w:separator/>
      </w:r>
    </w:p>
  </w:footnote>
  <w:footnote w:type="continuationSeparator" w:id="0">
    <w:p w:rsidR="00F71033" w:rsidRDefault="00F71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">
    <w:nsid w:val="2367558F"/>
    <w:multiLevelType w:val="hybridMultilevel"/>
    <w:tmpl w:val="7E3432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80374"/>
    <w:multiLevelType w:val="multilevel"/>
    <w:tmpl w:val="ED7C3B1C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/>
      </w:pPr>
      <w:rPr>
        <w:rFonts w:cs="Times New Roman" w:hint="default"/>
        <w:color w:val="auto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3EB"/>
    <w:rsid w:val="000226E0"/>
    <w:rsid w:val="000653F4"/>
    <w:rsid w:val="00131797"/>
    <w:rsid w:val="00172871"/>
    <w:rsid w:val="001A5F14"/>
    <w:rsid w:val="00280C5D"/>
    <w:rsid w:val="003045DA"/>
    <w:rsid w:val="00332C14"/>
    <w:rsid w:val="00372A23"/>
    <w:rsid w:val="003B69C4"/>
    <w:rsid w:val="00425B34"/>
    <w:rsid w:val="00445BD0"/>
    <w:rsid w:val="00460778"/>
    <w:rsid w:val="004722C3"/>
    <w:rsid w:val="00524CBA"/>
    <w:rsid w:val="00554C91"/>
    <w:rsid w:val="005F3FCF"/>
    <w:rsid w:val="006121F1"/>
    <w:rsid w:val="00614366"/>
    <w:rsid w:val="006762CC"/>
    <w:rsid w:val="007C2AC7"/>
    <w:rsid w:val="007E71DA"/>
    <w:rsid w:val="007F3E08"/>
    <w:rsid w:val="00885746"/>
    <w:rsid w:val="009022FB"/>
    <w:rsid w:val="009328CD"/>
    <w:rsid w:val="009808C0"/>
    <w:rsid w:val="009D2E36"/>
    <w:rsid w:val="00A51EF3"/>
    <w:rsid w:val="00AC75FE"/>
    <w:rsid w:val="00B26792"/>
    <w:rsid w:val="00BA0EC5"/>
    <w:rsid w:val="00BA1179"/>
    <w:rsid w:val="00BE63EB"/>
    <w:rsid w:val="00C60FAF"/>
    <w:rsid w:val="00C61A7F"/>
    <w:rsid w:val="00F71033"/>
    <w:rsid w:val="00F80901"/>
    <w:rsid w:val="00F9013D"/>
    <w:rsid w:val="00FA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E63EB"/>
    <w:pPr>
      <w:jc w:val="both"/>
    </w:pPr>
    <w:rPr>
      <w:rFonts w:ascii="Arial" w:hAnsi="Arial" w:cs="Times New Roman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63EB"/>
    <w:pPr>
      <w:keepNext/>
      <w:numPr>
        <w:numId w:val="1"/>
      </w:numPr>
      <w:pBdr>
        <w:bottom w:val="single" w:sz="12" w:space="1" w:color="009999"/>
      </w:pBdr>
      <w:spacing w:before="480" w:after="180"/>
      <w:outlineLvl w:val="0"/>
    </w:pPr>
    <w:rPr>
      <w:rFonts w:ascii="Arial (W1)" w:hAnsi="Arial (W1)" w:cs="Arial"/>
      <w:b/>
      <w:bCs/>
      <w:caps/>
      <w:color w:val="4D4D4D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E63EB"/>
    <w:pPr>
      <w:keepNext/>
      <w:numPr>
        <w:ilvl w:val="1"/>
        <w:numId w:val="1"/>
      </w:numPr>
      <w:tabs>
        <w:tab w:val="left" w:pos="540"/>
      </w:tabs>
      <w:spacing w:before="360" w:after="360"/>
      <w:jc w:val="left"/>
      <w:outlineLvl w:val="1"/>
    </w:pPr>
    <w:rPr>
      <w:rFonts w:cs="Arial"/>
      <w:b/>
      <w:iCs/>
      <w:szCs w:val="20"/>
      <w:u w:val="single"/>
      <w:lang w:val="fr-BE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63EB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63E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63E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63E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63E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E63E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63EB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63EB"/>
    <w:rPr>
      <w:rFonts w:ascii="Arial (W1)" w:eastAsia="PMingLiU" w:hAnsi="Arial (W1)" w:cs="Arial"/>
      <w:b/>
      <w:bCs/>
      <w:caps/>
      <w:color w:val="4D4D4D"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63EB"/>
    <w:rPr>
      <w:rFonts w:ascii="Arial" w:eastAsia="PMingLiU" w:hAnsi="Arial" w:cs="Arial"/>
      <w:b/>
      <w:iCs/>
      <w:sz w:val="20"/>
      <w:szCs w:val="20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63EB"/>
    <w:rPr>
      <w:rFonts w:ascii="Arial" w:eastAsia="PMingLiU" w:hAnsi="Arial" w:cs="Arial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63EB"/>
    <w:rPr>
      <w:rFonts w:ascii="Times New Roman" w:eastAsia="PMingLiU" w:hAnsi="Times New Roman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E63EB"/>
    <w:rPr>
      <w:rFonts w:ascii="Arial" w:eastAsia="PMingLiU" w:hAnsi="Arial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E63EB"/>
    <w:rPr>
      <w:rFonts w:ascii="Times New Roman" w:eastAsia="PMingLiU" w:hAnsi="Times New Roman" w:cs="Times New Roman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E63EB"/>
    <w:rPr>
      <w:rFonts w:ascii="Times New Roman" w:eastAsia="PMingLiU" w:hAnsi="Times New Roman" w:cs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E63EB"/>
    <w:rPr>
      <w:rFonts w:ascii="Times New Roman" w:eastAsia="PMingLiU" w:hAnsi="Times New Roman" w:cs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E63EB"/>
    <w:rPr>
      <w:rFonts w:ascii="Arial" w:eastAsia="PMingLiU" w:hAnsi="Arial" w:cs="Arial"/>
      <w:lang w:val="fr-FR" w:eastAsia="fr-FR"/>
    </w:rPr>
  </w:style>
  <w:style w:type="character" w:styleId="Hyperlink">
    <w:name w:val="Hyperlink"/>
    <w:basedOn w:val="DefaultParagraphFont"/>
    <w:uiPriority w:val="99"/>
    <w:rsid w:val="00BE63EB"/>
    <w:rPr>
      <w:rFonts w:cs="Times New Roman"/>
      <w:color w:val="0000FF"/>
      <w:u w:val="single"/>
    </w:rPr>
  </w:style>
  <w:style w:type="paragraph" w:customStyle="1" w:styleId="Titre0">
    <w:name w:val="Titre 0"/>
    <w:basedOn w:val="Normal"/>
    <w:uiPriority w:val="99"/>
    <w:rsid w:val="00BE63EB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hd w:val="pct5" w:color="FFFFFF" w:fill="auto"/>
      <w:spacing w:after="960"/>
      <w:ind w:left="2268" w:right="1134"/>
      <w:jc w:val="center"/>
    </w:pPr>
    <w:rPr>
      <w:rFonts w:ascii="Verdana" w:hAnsi="Verdana"/>
      <w:b/>
      <w:caps/>
      <w:color w:val="5F5F5F"/>
      <w:sz w:val="32"/>
      <w:szCs w:val="32"/>
      <w:lang w:val="fr-BE"/>
    </w:rPr>
  </w:style>
  <w:style w:type="paragraph" w:styleId="Footer">
    <w:name w:val="footer"/>
    <w:basedOn w:val="Normal"/>
    <w:link w:val="FooterChar"/>
    <w:uiPriority w:val="99"/>
    <w:rsid w:val="00BE63EB"/>
    <w:pPr>
      <w:tabs>
        <w:tab w:val="center" w:pos="4536"/>
        <w:tab w:val="right" w:pos="9072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63EB"/>
    <w:rPr>
      <w:rFonts w:ascii="Arial" w:eastAsia="PMingLiU" w:hAnsi="Arial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uiPriority w:val="99"/>
    <w:rsid w:val="00BE63EB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BE63EB"/>
    <w:pPr>
      <w:tabs>
        <w:tab w:val="left" w:pos="480"/>
        <w:tab w:val="right" w:leader="dot" w:pos="9060"/>
      </w:tabs>
    </w:pPr>
    <w:rPr>
      <w:caps/>
      <w:sz w:val="20"/>
    </w:rPr>
  </w:style>
  <w:style w:type="paragraph" w:styleId="TOC2">
    <w:name w:val="toc 2"/>
    <w:basedOn w:val="Normal"/>
    <w:next w:val="Normal"/>
    <w:autoRedefine/>
    <w:uiPriority w:val="99"/>
    <w:rsid w:val="00BE63EB"/>
    <w:pPr>
      <w:tabs>
        <w:tab w:val="left" w:pos="720"/>
        <w:tab w:val="right" w:leader="dot" w:pos="9060"/>
      </w:tabs>
      <w:ind w:left="720" w:hanging="500"/>
    </w:pPr>
    <w:rPr>
      <w:noProof/>
      <w:sz w:val="20"/>
      <w:lang w:val="fr-BE"/>
    </w:rPr>
  </w:style>
  <w:style w:type="table" w:styleId="TableGrid">
    <w:name w:val="Table Grid"/>
    <w:basedOn w:val="TableNormal"/>
    <w:uiPriority w:val="99"/>
    <w:rsid w:val="00FA3D9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3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FCF"/>
    <w:rPr>
      <w:rFonts w:ascii="Segoe UI" w:eastAsia="PMingLiU" w:hAnsi="Segoe UI" w:cs="Segoe UI"/>
      <w:sz w:val="18"/>
      <w:szCs w:val="1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511</Words>
  <Characters>2813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Administration</cp:lastModifiedBy>
  <cp:revision>2</cp:revision>
  <dcterms:created xsi:type="dcterms:W3CDTF">2016-10-19T07:17:00Z</dcterms:created>
  <dcterms:modified xsi:type="dcterms:W3CDTF">2016-10-19T07:17:00Z</dcterms:modified>
</cp:coreProperties>
</file>