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9E" w:rsidRPr="00545914" w:rsidRDefault="00C81F9E" w:rsidP="00545914">
      <w:pPr>
        <w:spacing w:after="0" w:line="240" w:lineRule="auto"/>
        <w:jc w:val="both"/>
        <w:rPr>
          <w:rFonts w:ascii="Arial" w:hAnsi="Arial" w:cs="Times New Roman"/>
          <w:szCs w:val="24"/>
          <w:lang w:val="fr-FR" w:eastAsia="fr-FR"/>
        </w:rPr>
      </w:pPr>
    </w:p>
    <w:p w:rsidR="00C81F9E" w:rsidRPr="00545914" w:rsidRDefault="00C81F9E" w:rsidP="00545914">
      <w:pPr>
        <w:spacing w:after="0" w:line="240" w:lineRule="auto"/>
        <w:jc w:val="both"/>
        <w:rPr>
          <w:rFonts w:ascii="Arial" w:hAnsi="Arial" w:cs="Times New Roman"/>
          <w:szCs w:val="24"/>
          <w:lang w:val="fr-FR" w:eastAsia="fr-FR"/>
        </w:rPr>
      </w:pPr>
    </w:p>
    <w:p w:rsidR="00C81F9E" w:rsidRPr="00545914" w:rsidRDefault="00C81F9E" w:rsidP="00545914">
      <w:pPr>
        <w:spacing w:after="0" w:line="240" w:lineRule="auto"/>
        <w:jc w:val="both"/>
        <w:rPr>
          <w:rFonts w:ascii="Arial" w:hAnsi="Arial" w:cs="Times New Roman"/>
          <w:noProof/>
          <w:szCs w:val="24"/>
          <w:lang w:val="fr-FR" w:eastAsia="fr-FR"/>
        </w:rPr>
      </w:pPr>
      <w:r>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LOGOS-LBFA-charte 009 sans texte" style="position:absolute;left:0;text-align:left;margin-left:-52.7pt;margin-top:-53.6pt;width:79.7pt;height:107.6pt;z-index:-251658240;visibility:visible">
            <v:imagedata r:id="rId7" o:title=""/>
          </v:shape>
        </w:pict>
      </w:r>
      <w:r w:rsidRPr="00545914">
        <w:rPr>
          <w:rFonts w:ascii="Arial" w:hAnsi="Arial" w:cs="Times New Roman"/>
          <w:szCs w:val="24"/>
          <w:lang w:eastAsia="fr-FR"/>
        </w:rPr>
        <w:fldChar w:fldCharType="begin"/>
      </w:r>
      <w:r w:rsidRPr="00545914">
        <w:rPr>
          <w:rFonts w:ascii="Arial" w:hAnsi="Arial" w:cs="Times New Roman"/>
          <w:szCs w:val="24"/>
          <w:lang w:eastAsia="fr-FR"/>
        </w:rPr>
        <w:instrText xml:space="preserve"> TOC \o "1-2" \n \h \z \u </w:instrText>
      </w:r>
      <w:r w:rsidRPr="00545914">
        <w:rPr>
          <w:rFonts w:ascii="Arial" w:hAnsi="Arial" w:cs="Times New Roman"/>
          <w:szCs w:val="24"/>
          <w:lang w:eastAsia="fr-FR"/>
        </w:rPr>
        <w:fldChar w:fldCharType="separate"/>
      </w:r>
    </w:p>
    <w:p w:rsidR="00C81F9E" w:rsidRPr="00545914" w:rsidRDefault="00C81F9E" w:rsidP="00545914">
      <w:pPr>
        <w:spacing w:after="0" w:line="240" w:lineRule="auto"/>
        <w:jc w:val="both"/>
        <w:rPr>
          <w:rFonts w:ascii="Arial" w:hAnsi="Arial" w:cs="Times New Roman"/>
          <w:lang w:eastAsia="fr-FR"/>
        </w:rPr>
      </w:pPr>
      <w:r w:rsidRPr="00545914">
        <w:rPr>
          <w:rFonts w:ascii="Arial" w:hAnsi="Arial" w:cs="Times New Roman"/>
          <w:szCs w:val="24"/>
          <w:lang w:eastAsia="fr-FR"/>
        </w:rPr>
        <w:fldChar w:fldCharType="end"/>
      </w:r>
    </w:p>
    <w:p w:rsidR="00C81F9E" w:rsidRPr="00545914" w:rsidRDefault="00C81F9E" w:rsidP="00545914">
      <w:pPr>
        <w:pBdr>
          <w:top w:val="single" w:sz="12" w:space="10" w:color="009999"/>
          <w:left w:val="single" w:sz="12" w:space="4" w:color="009999"/>
          <w:bottom w:val="single" w:sz="12" w:space="10" w:color="009999"/>
          <w:right w:val="single" w:sz="12" w:space="4" w:color="009999"/>
        </w:pBdr>
        <w:shd w:val="pct5" w:color="FFFFFF" w:fill="auto"/>
        <w:spacing w:after="960" w:line="240" w:lineRule="auto"/>
        <w:ind w:left="1980" w:right="970"/>
        <w:jc w:val="center"/>
        <w:rPr>
          <w:rFonts w:ascii="Verdana" w:hAnsi="Verdana" w:cs="Times New Roman"/>
          <w:b/>
          <w:caps/>
          <w:color w:val="5F5F5F"/>
          <w:sz w:val="28"/>
          <w:szCs w:val="28"/>
          <w:lang w:eastAsia="fr-FR"/>
        </w:rPr>
      </w:pPr>
      <w:r>
        <w:rPr>
          <w:rFonts w:ascii="Verdana" w:hAnsi="Verdana" w:cs="Times New Roman"/>
          <w:b/>
          <w:caps/>
          <w:color w:val="5F5F5F"/>
          <w:sz w:val="28"/>
          <w:szCs w:val="28"/>
          <w:lang w:eastAsia="fr-FR"/>
        </w:rPr>
        <w:t>AVIS AUX CERCLES 2016 / N°42</w:t>
      </w:r>
    </w:p>
    <w:p w:rsidR="00C81F9E" w:rsidRPr="00545914" w:rsidRDefault="00C81F9E" w:rsidP="00545914">
      <w:pPr>
        <w:spacing w:after="0" w:line="240" w:lineRule="auto"/>
        <w:jc w:val="both"/>
        <w:rPr>
          <w:rFonts w:ascii="Arial" w:hAnsi="Arial" w:cs="Times New Roman"/>
          <w:szCs w:val="24"/>
          <w:lang w:eastAsia="fr-FR"/>
        </w:rPr>
      </w:pPr>
      <w:r>
        <w:rPr>
          <w:rFonts w:ascii="Arial" w:hAnsi="Arial" w:cs="Times New Roman"/>
          <w:lang w:eastAsia="fr-FR"/>
        </w:rPr>
        <w:t>LL/Ch. D/136</w:t>
      </w:r>
      <w:r w:rsidRPr="00545914">
        <w:rPr>
          <w:rFonts w:ascii="Arial" w:hAnsi="Arial" w:cs="Times New Roman"/>
          <w:lang w:eastAsia="fr-FR"/>
        </w:rPr>
        <w:tab/>
      </w:r>
      <w:r w:rsidRPr="00545914">
        <w:rPr>
          <w:rFonts w:ascii="Arial" w:hAnsi="Arial" w:cs="Times New Roman"/>
          <w:lang w:eastAsia="fr-FR"/>
        </w:rPr>
        <w:tab/>
      </w:r>
      <w:r w:rsidRPr="00545914">
        <w:rPr>
          <w:rFonts w:ascii="Arial" w:hAnsi="Arial" w:cs="Times New Roman"/>
          <w:lang w:eastAsia="fr-FR"/>
        </w:rPr>
        <w:tab/>
      </w:r>
      <w:r w:rsidRPr="00545914">
        <w:rPr>
          <w:rFonts w:ascii="Arial" w:hAnsi="Arial" w:cs="Times New Roman"/>
          <w:lang w:eastAsia="fr-FR"/>
        </w:rPr>
        <w:tab/>
      </w:r>
      <w:r w:rsidRPr="00545914">
        <w:rPr>
          <w:rFonts w:ascii="Arial" w:hAnsi="Arial" w:cs="Times New Roman"/>
          <w:lang w:eastAsia="fr-FR"/>
        </w:rPr>
        <w:tab/>
      </w:r>
      <w:r w:rsidRPr="00545914">
        <w:rPr>
          <w:rFonts w:ascii="Arial" w:hAnsi="Arial" w:cs="Times New Roman"/>
          <w:lang w:eastAsia="fr-FR"/>
        </w:rPr>
        <w:tab/>
      </w:r>
      <w:r w:rsidRPr="00545914">
        <w:rPr>
          <w:rFonts w:ascii="Arial" w:hAnsi="Arial" w:cs="Times New Roman"/>
          <w:lang w:eastAsia="fr-FR"/>
        </w:rPr>
        <w:tab/>
        <w:t xml:space="preserve">          </w:t>
      </w:r>
      <w:r>
        <w:rPr>
          <w:rFonts w:ascii="Arial" w:hAnsi="Arial" w:cs="Times New Roman"/>
          <w:szCs w:val="24"/>
          <w:lang w:eastAsia="fr-FR"/>
        </w:rPr>
        <w:t>Bruxelles, le 8 décembre 2016</w:t>
      </w:r>
    </w:p>
    <w:p w:rsidR="00C81F9E" w:rsidRPr="00545914" w:rsidRDefault="00C81F9E" w:rsidP="00545914">
      <w:pPr>
        <w:tabs>
          <w:tab w:val="left" w:pos="7170"/>
        </w:tabs>
        <w:spacing w:after="0" w:line="240" w:lineRule="auto"/>
        <w:ind w:left="-900"/>
        <w:jc w:val="both"/>
        <w:rPr>
          <w:rFonts w:ascii="Arial" w:hAnsi="Arial" w:cs="Times New Roman"/>
          <w:szCs w:val="24"/>
          <w:lang w:eastAsia="fr-FR"/>
        </w:rPr>
      </w:pPr>
    </w:p>
    <w:p w:rsidR="00C81F9E" w:rsidRPr="00545914" w:rsidRDefault="00C81F9E" w:rsidP="00545914">
      <w:pPr>
        <w:spacing w:after="0" w:line="240" w:lineRule="auto"/>
        <w:jc w:val="both"/>
        <w:rPr>
          <w:rFonts w:ascii="Arial" w:hAnsi="Arial" w:cs="Times New Roman"/>
          <w:szCs w:val="24"/>
          <w:lang w:eastAsia="fr-FR"/>
        </w:rPr>
      </w:pPr>
    </w:p>
    <w:p w:rsidR="00C81F9E" w:rsidRPr="00545914" w:rsidRDefault="00C81F9E" w:rsidP="00545914">
      <w:pPr>
        <w:pBdr>
          <w:top w:val="single" w:sz="4" w:space="1" w:color="auto"/>
        </w:pBdr>
        <w:spacing w:after="0" w:line="240" w:lineRule="auto"/>
        <w:jc w:val="both"/>
        <w:rPr>
          <w:rFonts w:ascii="Arial" w:hAnsi="Arial" w:cs="Times New Roman"/>
          <w:b/>
          <w:szCs w:val="24"/>
          <w:lang w:eastAsia="fr-FR"/>
        </w:rPr>
      </w:pPr>
    </w:p>
    <w:p w:rsidR="00C81F9E" w:rsidRPr="00545914" w:rsidRDefault="00C81F9E" w:rsidP="00545914">
      <w:pPr>
        <w:tabs>
          <w:tab w:val="left" w:pos="480"/>
          <w:tab w:val="right" w:leader="dot" w:pos="9060"/>
        </w:tabs>
        <w:spacing w:after="0" w:line="240" w:lineRule="auto"/>
        <w:jc w:val="both"/>
        <w:rPr>
          <w:rFonts w:ascii="Arial" w:hAnsi="Arial" w:cs="Times New Roman"/>
          <w:b/>
          <w:caps/>
          <w:smallCaps/>
          <w:sz w:val="20"/>
          <w:szCs w:val="24"/>
          <w:lang w:eastAsia="fr-FR"/>
        </w:rPr>
      </w:pPr>
    </w:p>
    <w:p w:rsidR="00C81F9E" w:rsidRDefault="00C81F9E">
      <w:pPr>
        <w:pStyle w:val="TOC1"/>
        <w:tabs>
          <w:tab w:val="left" w:pos="440"/>
          <w:tab w:val="right" w:leader="dot" w:pos="9344"/>
        </w:tabs>
        <w:rPr>
          <w:noProof/>
        </w:rPr>
      </w:pPr>
      <w:r w:rsidRPr="00545914">
        <w:rPr>
          <w:rFonts w:ascii="Arial" w:hAnsi="Arial" w:cs="Times New Roman"/>
          <w:b/>
          <w:caps/>
          <w:smallCaps/>
          <w:sz w:val="20"/>
          <w:szCs w:val="24"/>
          <w:lang w:eastAsia="fr-FR"/>
        </w:rPr>
        <w:fldChar w:fldCharType="begin"/>
      </w:r>
      <w:r w:rsidRPr="00545914">
        <w:rPr>
          <w:rFonts w:ascii="Arial" w:hAnsi="Arial" w:cs="Times New Roman"/>
          <w:b/>
          <w:caps/>
          <w:smallCaps/>
          <w:sz w:val="20"/>
          <w:szCs w:val="24"/>
          <w:lang w:eastAsia="fr-FR"/>
        </w:rPr>
        <w:instrText xml:space="preserve"> TOC \o "1-2" \n \h \z \u </w:instrText>
      </w:r>
      <w:r w:rsidRPr="00545914">
        <w:rPr>
          <w:rFonts w:ascii="Arial" w:hAnsi="Arial" w:cs="Times New Roman"/>
          <w:b/>
          <w:caps/>
          <w:smallCaps/>
          <w:sz w:val="20"/>
          <w:szCs w:val="24"/>
          <w:lang w:eastAsia="fr-FR"/>
        </w:rPr>
        <w:fldChar w:fldCharType="separate"/>
      </w:r>
      <w:hyperlink w:anchor="_Toc468962965" w:history="1">
        <w:r w:rsidRPr="00CB24B7">
          <w:rPr>
            <w:rStyle w:val="Hyperlink"/>
            <w:rFonts w:ascii="Arial (W1)" w:hAnsi="Arial (W1)" w:cs="Arial"/>
            <w:b/>
            <w:bCs/>
            <w:caps/>
            <w:noProof/>
            <w:kern w:val="32"/>
            <w:lang w:val="fr-FR" w:eastAsia="fr-FR"/>
          </w:rPr>
          <w:t>1.</w:t>
        </w:r>
        <w:r>
          <w:rPr>
            <w:noProof/>
          </w:rPr>
          <w:tab/>
        </w:r>
        <w:r w:rsidRPr="00CB24B7">
          <w:rPr>
            <w:rStyle w:val="Hyperlink"/>
            <w:rFonts w:ascii="Arial (W1)" w:hAnsi="Arial (W1)" w:cs="Arial"/>
            <w:b/>
            <w:bCs/>
            <w:caps/>
            <w:noProof/>
            <w:kern w:val="32"/>
            <w:lang w:val="fr-FR" w:eastAsia="fr-FR"/>
          </w:rPr>
          <w:t>COMMUNIQUES DE LA LBFA</w:t>
        </w:r>
      </w:hyperlink>
    </w:p>
    <w:p w:rsidR="00C81F9E" w:rsidRDefault="00C81F9E">
      <w:pPr>
        <w:pStyle w:val="TOC2"/>
        <w:tabs>
          <w:tab w:val="left" w:pos="880"/>
          <w:tab w:val="right" w:leader="dot" w:pos="9344"/>
        </w:tabs>
        <w:rPr>
          <w:noProof/>
        </w:rPr>
      </w:pPr>
      <w:hyperlink w:anchor="_Toc468962966" w:history="1">
        <w:r w:rsidRPr="00CB24B7">
          <w:rPr>
            <w:rStyle w:val="Hyperlink"/>
            <w:rFonts w:ascii="Arial" w:hAnsi="Arial" w:cs="Arial"/>
            <w:b/>
            <w:iCs/>
            <w:noProof/>
            <w:lang w:eastAsia="en-US"/>
          </w:rPr>
          <w:t>1.1.</w:t>
        </w:r>
        <w:r>
          <w:rPr>
            <w:noProof/>
          </w:rPr>
          <w:tab/>
        </w:r>
        <w:r w:rsidRPr="00CB24B7">
          <w:rPr>
            <w:rStyle w:val="Hyperlink"/>
            <w:rFonts w:ascii="Arial" w:hAnsi="Arial" w:cs="Arial"/>
            <w:b/>
            <w:iCs/>
            <w:noProof/>
            <w:lang w:eastAsia="en-US"/>
          </w:rPr>
          <w:t>Rectificatif de l’Avis aux cercles 39 – Rapport Juge-Arbitre</w:t>
        </w:r>
      </w:hyperlink>
    </w:p>
    <w:p w:rsidR="00C81F9E" w:rsidRDefault="00C81F9E">
      <w:pPr>
        <w:pStyle w:val="TOC2"/>
        <w:tabs>
          <w:tab w:val="left" w:pos="880"/>
          <w:tab w:val="right" w:leader="dot" w:pos="9344"/>
        </w:tabs>
        <w:rPr>
          <w:noProof/>
        </w:rPr>
      </w:pPr>
      <w:hyperlink w:anchor="_Toc468962967" w:history="1">
        <w:r w:rsidRPr="00CB24B7">
          <w:rPr>
            <w:rStyle w:val="Hyperlink"/>
            <w:rFonts w:ascii="Arial" w:hAnsi="Arial" w:cs="Arial"/>
            <w:b/>
            <w:iCs/>
            <w:noProof/>
            <w:lang w:eastAsia="en-US"/>
          </w:rPr>
          <w:t>1.2.</w:t>
        </w:r>
        <w:r>
          <w:rPr>
            <w:noProof/>
          </w:rPr>
          <w:tab/>
        </w:r>
        <w:r w:rsidRPr="00CB24B7">
          <w:rPr>
            <w:rStyle w:val="Hyperlink"/>
            <w:rFonts w:ascii="Arial" w:hAnsi="Arial" w:cs="Arial"/>
            <w:b/>
            <w:iCs/>
            <w:noProof/>
            <w:lang w:eastAsia="en-US"/>
          </w:rPr>
          <w:t>Calendrier Piste 2017 – Encodage sur « Extranet » des demandes d’organisation</w:t>
        </w:r>
      </w:hyperlink>
    </w:p>
    <w:p w:rsidR="00C81F9E" w:rsidRDefault="00C81F9E">
      <w:pPr>
        <w:pStyle w:val="TOC2"/>
        <w:tabs>
          <w:tab w:val="left" w:pos="880"/>
          <w:tab w:val="right" w:leader="dot" w:pos="9344"/>
        </w:tabs>
        <w:rPr>
          <w:noProof/>
        </w:rPr>
      </w:pPr>
      <w:hyperlink w:anchor="_Toc468962968" w:history="1">
        <w:r w:rsidRPr="00CB24B7">
          <w:rPr>
            <w:rStyle w:val="Hyperlink"/>
            <w:rFonts w:ascii="Arial" w:hAnsi="Arial" w:cs="Arial"/>
            <w:b/>
            <w:iCs/>
            <w:noProof/>
            <w:lang w:eastAsia="en-US"/>
          </w:rPr>
          <w:t>1.3.</w:t>
        </w:r>
        <w:r>
          <w:rPr>
            <w:noProof/>
          </w:rPr>
          <w:tab/>
        </w:r>
        <w:r w:rsidRPr="00CB24B7">
          <w:rPr>
            <w:rStyle w:val="Hyperlink"/>
            <w:rFonts w:ascii="Arial" w:hAnsi="Arial" w:cs="Arial"/>
            <w:b/>
            <w:iCs/>
            <w:noProof/>
            <w:lang w:eastAsia="en-US"/>
          </w:rPr>
          <w:t>Suspension de Michel Scrève</w:t>
        </w:r>
      </w:hyperlink>
    </w:p>
    <w:p w:rsidR="00C81F9E" w:rsidRDefault="00C81F9E">
      <w:pPr>
        <w:pStyle w:val="TOC1"/>
        <w:tabs>
          <w:tab w:val="left" w:pos="440"/>
          <w:tab w:val="right" w:leader="dot" w:pos="9344"/>
        </w:tabs>
        <w:rPr>
          <w:noProof/>
        </w:rPr>
      </w:pPr>
      <w:hyperlink w:anchor="_Toc468962969" w:history="1">
        <w:r w:rsidRPr="00CB24B7">
          <w:rPr>
            <w:rStyle w:val="Hyperlink"/>
            <w:rFonts w:ascii="Arial (W1)" w:hAnsi="Arial (W1)" w:cs="Arial"/>
            <w:b/>
            <w:bCs/>
            <w:caps/>
            <w:noProof/>
            <w:kern w:val="32"/>
            <w:lang w:val="fr-FR" w:eastAsia="fr-FR"/>
          </w:rPr>
          <w:t>2.</w:t>
        </w:r>
        <w:r>
          <w:rPr>
            <w:noProof/>
          </w:rPr>
          <w:tab/>
        </w:r>
        <w:r w:rsidRPr="00CB24B7">
          <w:rPr>
            <w:rStyle w:val="Hyperlink"/>
            <w:rFonts w:ascii="Arial (W1)" w:hAnsi="Arial (W1)" w:cs="Arial"/>
            <w:b/>
            <w:bCs/>
            <w:caps/>
            <w:noProof/>
            <w:kern w:val="32"/>
            <w:lang w:val="fr-FR" w:eastAsia="fr-FR"/>
          </w:rPr>
          <w:t>COMMUNIQUES DE LA DIRECTION TECHNIQUE</w:t>
        </w:r>
      </w:hyperlink>
    </w:p>
    <w:p w:rsidR="00C81F9E" w:rsidRDefault="00C81F9E">
      <w:pPr>
        <w:pStyle w:val="TOC2"/>
        <w:tabs>
          <w:tab w:val="left" w:pos="880"/>
          <w:tab w:val="right" w:leader="dot" w:pos="9344"/>
        </w:tabs>
        <w:rPr>
          <w:noProof/>
        </w:rPr>
      </w:pPr>
      <w:hyperlink w:anchor="_Toc468962970" w:history="1">
        <w:r w:rsidRPr="00CB24B7">
          <w:rPr>
            <w:rStyle w:val="Hyperlink"/>
            <w:rFonts w:ascii="Arial" w:hAnsi="Arial" w:cs="Arial"/>
            <w:b/>
            <w:iCs/>
            <w:noProof/>
            <w:lang w:eastAsia="en-US"/>
          </w:rPr>
          <w:t>2.1.</w:t>
        </w:r>
        <w:r>
          <w:rPr>
            <w:noProof/>
          </w:rPr>
          <w:tab/>
        </w:r>
        <w:r w:rsidRPr="00CB24B7">
          <w:rPr>
            <w:rStyle w:val="Hyperlink"/>
            <w:rFonts w:ascii="Arial" w:hAnsi="Arial" w:cs="Arial"/>
            <w:b/>
            <w:iCs/>
            <w:noProof/>
            <w:lang w:eastAsia="en-US"/>
          </w:rPr>
          <w:t>Formation – Ouverture des cours généraux ADEPS</w:t>
        </w:r>
      </w:hyperlink>
    </w:p>
    <w:p w:rsidR="00C81F9E" w:rsidRDefault="00C81F9E">
      <w:pPr>
        <w:pStyle w:val="TOC2"/>
        <w:tabs>
          <w:tab w:val="left" w:pos="880"/>
          <w:tab w:val="right" w:leader="dot" w:pos="9344"/>
        </w:tabs>
        <w:rPr>
          <w:noProof/>
        </w:rPr>
      </w:pPr>
      <w:hyperlink w:anchor="_Toc468962971" w:history="1">
        <w:r w:rsidRPr="00CB24B7">
          <w:rPr>
            <w:rStyle w:val="Hyperlink"/>
            <w:rFonts w:ascii="Arial" w:hAnsi="Arial" w:cs="Arial"/>
            <w:b/>
            <w:iCs/>
            <w:noProof/>
            <w:lang w:eastAsia="en-US"/>
          </w:rPr>
          <w:t>2.2.</w:t>
        </w:r>
        <w:r>
          <w:rPr>
            <w:noProof/>
          </w:rPr>
          <w:tab/>
        </w:r>
        <w:r w:rsidRPr="00CB24B7">
          <w:rPr>
            <w:rStyle w:val="Hyperlink"/>
            <w:rFonts w:ascii="Arial" w:hAnsi="Arial" w:cs="Arial"/>
            <w:b/>
            <w:iCs/>
            <w:noProof/>
            <w:lang w:eastAsia="en-US"/>
          </w:rPr>
          <w:t>Moniteur Sportif Educateur – MSEd 2017</w:t>
        </w:r>
      </w:hyperlink>
    </w:p>
    <w:p w:rsidR="00C81F9E" w:rsidRDefault="00C81F9E">
      <w:pPr>
        <w:pStyle w:val="TOC1"/>
        <w:tabs>
          <w:tab w:val="left" w:pos="440"/>
          <w:tab w:val="right" w:leader="dot" w:pos="9344"/>
        </w:tabs>
        <w:rPr>
          <w:noProof/>
        </w:rPr>
      </w:pPr>
      <w:hyperlink w:anchor="_Toc468962972" w:history="1">
        <w:r w:rsidRPr="00CB24B7">
          <w:rPr>
            <w:rStyle w:val="Hyperlink"/>
            <w:rFonts w:ascii="Arial (W1)" w:hAnsi="Arial (W1)" w:cs="Arial"/>
            <w:b/>
            <w:bCs/>
            <w:caps/>
            <w:noProof/>
            <w:kern w:val="32"/>
            <w:lang w:val="fr-FR" w:eastAsia="fr-FR"/>
          </w:rPr>
          <w:t>3.</w:t>
        </w:r>
        <w:r>
          <w:rPr>
            <w:noProof/>
          </w:rPr>
          <w:tab/>
        </w:r>
        <w:r w:rsidRPr="00CB24B7">
          <w:rPr>
            <w:rStyle w:val="Hyperlink"/>
            <w:rFonts w:ascii="Arial (W1)" w:hAnsi="Arial (W1)" w:cs="Arial"/>
            <w:b/>
            <w:bCs/>
            <w:caps/>
            <w:noProof/>
            <w:kern w:val="32"/>
            <w:lang w:val="fr-FR" w:eastAsia="fr-FR"/>
          </w:rPr>
          <w:t>COMMUNIQUE DES CERCLES</w:t>
        </w:r>
      </w:hyperlink>
    </w:p>
    <w:p w:rsidR="00C81F9E" w:rsidRDefault="00C81F9E">
      <w:pPr>
        <w:pStyle w:val="TOC2"/>
        <w:tabs>
          <w:tab w:val="left" w:pos="880"/>
          <w:tab w:val="right" w:leader="dot" w:pos="9344"/>
        </w:tabs>
        <w:rPr>
          <w:noProof/>
        </w:rPr>
      </w:pPr>
      <w:hyperlink w:anchor="_Toc468962973" w:history="1">
        <w:r w:rsidRPr="00CB24B7">
          <w:rPr>
            <w:rStyle w:val="Hyperlink"/>
            <w:rFonts w:ascii="Arial" w:hAnsi="Arial" w:cs="Arial"/>
            <w:b/>
            <w:iCs/>
            <w:noProof/>
            <w:lang w:eastAsia="en-US"/>
          </w:rPr>
          <w:t>3.1.</w:t>
        </w:r>
        <w:r>
          <w:rPr>
            <w:noProof/>
          </w:rPr>
          <w:tab/>
        </w:r>
        <w:r w:rsidRPr="00CB24B7">
          <w:rPr>
            <w:rStyle w:val="Hyperlink"/>
            <w:rFonts w:ascii="Arial" w:hAnsi="Arial" w:cs="Arial"/>
            <w:b/>
            <w:iCs/>
            <w:noProof/>
            <w:lang w:eastAsia="en-US"/>
          </w:rPr>
          <w:t>Communiqué du BBS – changement d’adresse email du Secrétaire</w:t>
        </w:r>
      </w:hyperlink>
    </w:p>
    <w:p w:rsidR="00C81F9E" w:rsidRPr="00545914" w:rsidRDefault="00C81F9E" w:rsidP="00545914">
      <w:pPr>
        <w:spacing w:after="0" w:line="240" w:lineRule="auto"/>
        <w:jc w:val="both"/>
        <w:rPr>
          <w:rFonts w:ascii="Arial" w:hAnsi="Arial" w:cs="Times New Roman"/>
          <w:b/>
          <w:smallCaps/>
          <w:szCs w:val="24"/>
          <w:lang w:eastAsia="fr-FR"/>
        </w:rPr>
      </w:pPr>
      <w:r w:rsidRPr="00545914">
        <w:rPr>
          <w:rFonts w:ascii="Arial" w:hAnsi="Arial" w:cs="Times New Roman"/>
          <w:b/>
          <w:caps/>
          <w:smallCaps/>
          <w:sz w:val="20"/>
          <w:szCs w:val="24"/>
          <w:lang w:eastAsia="fr-FR"/>
        </w:rPr>
        <w:fldChar w:fldCharType="end"/>
      </w:r>
    </w:p>
    <w:p w:rsidR="00C81F9E" w:rsidRPr="00545914" w:rsidRDefault="00C81F9E" w:rsidP="00545914">
      <w:pPr>
        <w:pBdr>
          <w:top w:val="single" w:sz="4" w:space="1" w:color="auto"/>
        </w:pBdr>
        <w:spacing w:after="0" w:line="240" w:lineRule="auto"/>
        <w:jc w:val="both"/>
        <w:rPr>
          <w:rFonts w:ascii="Arial" w:hAnsi="Arial" w:cs="Times New Roman"/>
          <w:b/>
          <w:szCs w:val="24"/>
          <w:lang w:eastAsia="fr-FR"/>
        </w:rPr>
      </w:pPr>
    </w:p>
    <w:p w:rsidR="00C81F9E" w:rsidRPr="00545914" w:rsidRDefault="00C81F9E" w:rsidP="00545914">
      <w:pPr>
        <w:pStyle w:val="ListParagraph"/>
        <w:keepNext/>
        <w:numPr>
          <w:ilvl w:val="0"/>
          <w:numId w:val="1"/>
        </w:numPr>
        <w:pBdr>
          <w:bottom w:val="single" w:sz="12" w:space="1" w:color="009999"/>
        </w:pBdr>
        <w:tabs>
          <w:tab w:val="num" w:pos="360"/>
        </w:tabs>
        <w:spacing w:before="480" w:after="180" w:line="240" w:lineRule="auto"/>
        <w:jc w:val="both"/>
        <w:outlineLvl w:val="0"/>
        <w:rPr>
          <w:rFonts w:ascii="Arial (W1)" w:hAnsi="Arial (W1)"/>
          <w:b/>
          <w:bCs/>
          <w:caps/>
          <w:color w:val="4D4D4D"/>
          <w:kern w:val="32"/>
          <w:szCs w:val="32"/>
          <w:lang w:val="fr-FR" w:eastAsia="fr-FR"/>
        </w:rPr>
      </w:pPr>
      <w:bookmarkStart w:id="0" w:name="_Toc468962965"/>
      <w:r w:rsidRPr="00545914">
        <w:rPr>
          <w:rFonts w:ascii="Arial (W1)" w:hAnsi="Arial (W1)"/>
          <w:b/>
          <w:bCs/>
          <w:caps/>
          <w:color w:val="4D4D4D"/>
          <w:kern w:val="32"/>
          <w:szCs w:val="32"/>
          <w:lang w:val="fr-FR" w:eastAsia="fr-FR"/>
        </w:rPr>
        <w:t>COMMUNIQUES DE LA LBFA</w:t>
      </w:r>
      <w:bookmarkEnd w:id="0"/>
    </w:p>
    <w:p w:rsidR="00C81F9E" w:rsidRDefault="00C81F9E" w:rsidP="00545914">
      <w:pPr>
        <w:pStyle w:val="ListParagraph"/>
        <w:keepNext/>
        <w:tabs>
          <w:tab w:val="left" w:pos="540"/>
        </w:tabs>
        <w:spacing w:before="360" w:after="360" w:line="240" w:lineRule="auto"/>
        <w:ind w:left="1571"/>
        <w:outlineLvl w:val="1"/>
        <w:rPr>
          <w:rFonts w:ascii="Arial" w:hAnsi="Arial"/>
          <w:b/>
          <w:iCs/>
          <w:szCs w:val="20"/>
          <w:u w:val="single"/>
          <w:lang w:eastAsia="en-US"/>
        </w:rPr>
      </w:pPr>
    </w:p>
    <w:p w:rsidR="00C81F9E" w:rsidRPr="00545914" w:rsidRDefault="00C81F9E" w:rsidP="00545914">
      <w:pPr>
        <w:pStyle w:val="ListParagraph"/>
        <w:keepNext/>
        <w:numPr>
          <w:ilvl w:val="1"/>
          <w:numId w:val="1"/>
        </w:numPr>
        <w:tabs>
          <w:tab w:val="left" w:pos="540"/>
          <w:tab w:val="num" w:pos="851"/>
        </w:tabs>
        <w:spacing w:before="360" w:after="360" w:line="240" w:lineRule="auto"/>
        <w:outlineLvl w:val="1"/>
        <w:rPr>
          <w:rFonts w:ascii="Arial" w:hAnsi="Arial"/>
          <w:b/>
          <w:iCs/>
          <w:szCs w:val="20"/>
          <w:u w:val="single"/>
          <w:lang w:eastAsia="en-US"/>
        </w:rPr>
      </w:pPr>
      <w:bookmarkStart w:id="1" w:name="_Toc468962966"/>
      <w:r>
        <w:rPr>
          <w:rFonts w:ascii="Arial" w:hAnsi="Arial"/>
          <w:b/>
          <w:iCs/>
          <w:szCs w:val="20"/>
          <w:u w:val="single"/>
          <w:lang w:eastAsia="en-US"/>
        </w:rPr>
        <w:t>Rectificatif de l’Avis aux cercles 39 – Rapport Juge-Arbitre</w:t>
      </w:r>
      <w:bookmarkEnd w:id="1"/>
    </w:p>
    <w:p w:rsidR="00C81F9E" w:rsidRDefault="00C81F9E" w:rsidP="00545914">
      <w:pPr>
        <w:spacing w:after="0" w:line="240" w:lineRule="auto"/>
        <w:jc w:val="both"/>
        <w:rPr>
          <w:rFonts w:ascii="Arial" w:hAnsi="Arial" w:cs="Times New Roman"/>
          <w:bCs/>
          <w:szCs w:val="20"/>
          <w:lang w:val="fr-FR" w:eastAsia="fr-FR"/>
        </w:rPr>
      </w:pPr>
      <w:r>
        <w:rPr>
          <w:rFonts w:ascii="Arial" w:hAnsi="Arial" w:cs="Times New Roman"/>
          <w:bCs/>
          <w:szCs w:val="20"/>
          <w:lang w:val="fr-FR" w:eastAsia="fr-FR"/>
        </w:rPr>
        <w:t>Veuillez ne pas tenir compte de l’avis aux cercles 39, point 1.4.</w:t>
      </w:r>
    </w:p>
    <w:p w:rsidR="00C81F9E" w:rsidRDefault="00C81F9E" w:rsidP="00545914">
      <w:pPr>
        <w:spacing w:after="0" w:line="240" w:lineRule="auto"/>
        <w:jc w:val="both"/>
        <w:rPr>
          <w:rFonts w:ascii="Arial" w:hAnsi="Arial" w:cs="Times New Roman"/>
          <w:bCs/>
          <w:szCs w:val="20"/>
          <w:lang w:val="fr-FR" w:eastAsia="fr-FR"/>
        </w:rPr>
      </w:pPr>
    </w:p>
    <w:p w:rsidR="00C81F9E" w:rsidRPr="00545914" w:rsidRDefault="00C81F9E" w:rsidP="00545914">
      <w:pPr>
        <w:spacing w:after="0" w:line="240" w:lineRule="auto"/>
        <w:jc w:val="both"/>
        <w:rPr>
          <w:rFonts w:ascii="Arial" w:hAnsi="Arial" w:cs="Times New Roman"/>
          <w:bCs/>
          <w:szCs w:val="20"/>
          <w:lang w:val="fr-FR" w:eastAsia="fr-FR"/>
        </w:rPr>
      </w:pPr>
      <w:r>
        <w:rPr>
          <w:rFonts w:ascii="Arial" w:hAnsi="Arial" w:cs="Times New Roman"/>
          <w:bCs/>
          <w:szCs w:val="20"/>
          <w:lang w:val="fr-FR" w:eastAsia="fr-FR"/>
        </w:rPr>
        <w:t>Les rapports des J.A. (dans leur entièreté) sont disponibles sur le site de la LBFA mais ils continueront à parvenir aux secrétaires de cercles, par voie postale, comme c’était le cas auparavant.</w:t>
      </w:r>
    </w:p>
    <w:p w:rsidR="00C81F9E" w:rsidRPr="00545914" w:rsidRDefault="00C81F9E" w:rsidP="00C30E12">
      <w:pPr>
        <w:pStyle w:val="ListParagraph"/>
        <w:keepNext/>
        <w:numPr>
          <w:ilvl w:val="1"/>
          <w:numId w:val="1"/>
        </w:numPr>
        <w:tabs>
          <w:tab w:val="left" w:pos="540"/>
        </w:tabs>
        <w:spacing w:before="360" w:after="360" w:line="240" w:lineRule="auto"/>
        <w:outlineLvl w:val="1"/>
        <w:rPr>
          <w:rFonts w:ascii="Arial" w:hAnsi="Arial"/>
          <w:b/>
          <w:iCs/>
          <w:szCs w:val="20"/>
          <w:u w:val="single"/>
          <w:lang w:eastAsia="en-US"/>
        </w:rPr>
      </w:pPr>
      <w:bookmarkStart w:id="2" w:name="_Toc468962967"/>
      <w:r>
        <w:rPr>
          <w:rFonts w:ascii="Arial" w:hAnsi="Arial"/>
          <w:b/>
          <w:iCs/>
          <w:szCs w:val="20"/>
          <w:u w:val="single"/>
          <w:lang w:eastAsia="en-US"/>
        </w:rPr>
        <w:t>Calendrier Piste 2017 – Encodage sur « Extranet » des demandes d’organisation</w:t>
      </w:r>
      <w:bookmarkEnd w:id="2"/>
    </w:p>
    <w:p w:rsidR="00C81F9E" w:rsidRDefault="00C81F9E" w:rsidP="00C85A90">
      <w:pPr>
        <w:spacing w:after="0" w:line="240" w:lineRule="auto"/>
        <w:jc w:val="both"/>
        <w:rPr>
          <w:rFonts w:ascii="Arial" w:hAnsi="Arial" w:cs="Times New Roman"/>
          <w:bCs/>
          <w:szCs w:val="20"/>
          <w:lang w:eastAsia="fr-FR"/>
        </w:rPr>
      </w:pPr>
      <w:r>
        <w:rPr>
          <w:rFonts w:ascii="Arial" w:hAnsi="Arial" w:cs="Times New Roman"/>
          <w:bCs/>
          <w:szCs w:val="20"/>
          <w:lang w:eastAsia="fr-FR"/>
        </w:rPr>
        <w:t xml:space="preserve">Veuillez trouver en pièce jointe toutes les informatives relatives à l’encodage du Calendrier Piste 2017. </w:t>
      </w:r>
    </w:p>
    <w:p w:rsidR="00C81F9E" w:rsidRPr="00545914" w:rsidRDefault="00C81F9E" w:rsidP="00C85A90">
      <w:pPr>
        <w:pStyle w:val="ListParagraph"/>
        <w:keepNext/>
        <w:numPr>
          <w:ilvl w:val="1"/>
          <w:numId w:val="1"/>
        </w:numPr>
        <w:tabs>
          <w:tab w:val="left" w:pos="540"/>
        </w:tabs>
        <w:spacing w:before="360" w:after="360" w:line="240" w:lineRule="auto"/>
        <w:outlineLvl w:val="1"/>
        <w:rPr>
          <w:rFonts w:ascii="Arial" w:hAnsi="Arial"/>
          <w:b/>
          <w:iCs/>
          <w:szCs w:val="20"/>
          <w:u w:val="single"/>
          <w:lang w:eastAsia="en-US"/>
        </w:rPr>
      </w:pPr>
      <w:bookmarkStart w:id="3" w:name="_Toc468962968"/>
      <w:r>
        <w:rPr>
          <w:rFonts w:ascii="Arial" w:hAnsi="Arial"/>
          <w:b/>
          <w:iCs/>
          <w:szCs w:val="20"/>
          <w:u w:val="single"/>
          <w:lang w:eastAsia="en-US"/>
        </w:rPr>
        <w:t>Suspension de Michel Scrève</w:t>
      </w:r>
      <w:bookmarkEnd w:id="3"/>
    </w:p>
    <w:p w:rsidR="00C81F9E" w:rsidRPr="00C85A90" w:rsidRDefault="00C81F9E" w:rsidP="00C85A90">
      <w:pPr>
        <w:contextualSpacing/>
        <w:rPr>
          <w:rFonts w:ascii="Arial" w:hAnsi="Arial"/>
        </w:rPr>
      </w:pPr>
      <w:r>
        <w:rPr>
          <w:rFonts w:ascii="Arial" w:hAnsi="Arial"/>
        </w:rPr>
        <w:t>Veuillez noter la suspension de Michel Scrève (MOHA) de toutes activités au sein de la LBFA (GEFA, officiel,…). Cette sanction est accompagnée d’une interdiction de stade (meetings LBFA, VAL, LRBA).</w:t>
      </w:r>
    </w:p>
    <w:p w:rsidR="00C81F9E" w:rsidRPr="00545914" w:rsidRDefault="00C81F9E" w:rsidP="00C85A90">
      <w:pPr>
        <w:pStyle w:val="ListParagraph"/>
        <w:keepNext/>
        <w:numPr>
          <w:ilvl w:val="0"/>
          <w:numId w:val="1"/>
        </w:numPr>
        <w:pBdr>
          <w:bottom w:val="single" w:sz="12" w:space="1" w:color="009999"/>
        </w:pBdr>
        <w:spacing w:before="480" w:after="180" w:line="240" w:lineRule="auto"/>
        <w:jc w:val="both"/>
        <w:outlineLvl w:val="0"/>
        <w:rPr>
          <w:rFonts w:ascii="Arial (W1)" w:hAnsi="Arial (W1)"/>
          <w:b/>
          <w:bCs/>
          <w:caps/>
          <w:color w:val="4D4D4D"/>
          <w:kern w:val="32"/>
          <w:szCs w:val="32"/>
          <w:lang w:val="fr-FR" w:eastAsia="fr-FR"/>
        </w:rPr>
      </w:pPr>
      <w:bookmarkStart w:id="4" w:name="_Toc468962969"/>
      <w:r>
        <w:rPr>
          <w:rFonts w:ascii="Arial (W1)" w:hAnsi="Arial (W1)"/>
          <w:b/>
          <w:bCs/>
          <w:caps/>
          <w:color w:val="4D4D4D"/>
          <w:kern w:val="32"/>
          <w:szCs w:val="32"/>
          <w:lang w:val="fr-FR" w:eastAsia="fr-FR"/>
        </w:rPr>
        <w:t>COMMUNIQUES DE LA DIRECTION TECHNIQUE</w:t>
      </w:r>
      <w:bookmarkEnd w:id="4"/>
    </w:p>
    <w:p w:rsidR="00C81F9E" w:rsidRPr="00C85A90" w:rsidRDefault="00C81F9E" w:rsidP="00D21AA9">
      <w:pPr>
        <w:rPr>
          <w:lang w:val="fr-FR"/>
        </w:rPr>
      </w:pPr>
    </w:p>
    <w:p w:rsidR="00C81F9E" w:rsidRPr="00545914" w:rsidRDefault="00C81F9E" w:rsidP="00D21AA9">
      <w:pPr>
        <w:pStyle w:val="ListParagraph"/>
        <w:keepNext/>
        <w:numPr>
          <w:ilvl w:val="1"/>
          <w:numId w:val="1"/>
        </w:numPr>
        <w:tabs>
          <w:tab w:val="left" w:pos="540"/>
        </w:tabs>
        <w:spacing w:before="360" w:after="360" w:line="240" w:lineRule="auto"/>
        <w:outlineLvl w:val="1"/>
        <w:rPr>
          <w:rFonts w:ascii="Arial" w:hAnsi="Arial"/>
          <w:b/>
          <w:iCs/>
          <w:szCs w:val="20"/>
          <w:u w:val="single"/>
          <w:lang w:eastAsia="en-US"/>
        </w:rPr>
      </w:pPr>
      <w:bookmarkStart w:id="5" w:name="_Toc468962970"/>
      <w:r>
        <w:rPr>
          <w:rFonts w:ascii="Arial" w:hAnsi="Arial"/>
          <w:b/>
          <w:iCs/>
          <w:szCs w:val="20"/>
          <w:u w:val="single"/>
          <w:lang w:eastAsia="en-US"/>
        </w:rPr>
        <w:t>Formation – Ouverture des cours généraux ADEPS</w:t>
      </w:r>
      <w:bookmarkEnd w:id="5"/>
    </w:p>
    <w:p w:rsidR="00C81F9E" w:rsidRDefault="00C81F9E" w:rsidP="00D21AA9">
      <w:pPr>
        <w:rPr>
          <w:rFonts w:ascii="Arial" w:hAnsi="Arial" w:cs="Times New Roman"/>
          <w:bCs/>
          <w:szCs w:val="20"/>
          <w:lang w:val="fr-FR" w:eastAsia="fr-FR"/>
        </w:rPr>
      </w:pPr>
      <w:r>
        <w:rPr>
          <w:rFonts w:ascii="Arial" w:hAnsi="Arial" w:cs="Times New Roman"/>
          <w:bCs/>
          <w:szCs w:val="20"/>
          <w:lang w:val="fr-FR" w:eastAsia="fr-FR"/>
        </w:rPr>
        <w:t>Les inscriptions pour les cours généraux ADEPS sont ouvertes. Les cours généraux sont un prérequis pour toute formation pour devenir entraîneur. N’ayez pas peur, c’est plus facile qu’il n’y paraît, le taux de réussite est important (88% en MSI et 65% en MSEd) !</w:t>
      </w:r>
    </w:p>
    <w:p w:rsidR="00C81F9E" w:rsidRDefault="00C81F9E" w:rsidP="00C17D0A">
      <w:pPr>
        <w:rPr>
          <w:rFonts w:ascii="Arial" w:hAnsi="Arial" w:cs="Times New Roman"/>
          <w:bCs/>
          <w:szCs w:val="20"/>
          <w:lang w:val="fr-FR" w:eastAsia="fr-FR"/>
        </w:rPr>
      </w:pPr>
      <w:r>
        <w:rPr>
          <w:rFonts w:ascii="Arial" w:hAnsi="Arial" w:cs="Times New Roman"/>
          <w:bCs/>
          <w:szCs w:val="20"/>
          <w:lang w:val="fr-FR" w:eastAsia="fr-FR"/>
        </w:rPr>
        <w:t>Les places sont limitées, ne tardez pas à vous inscrire via les liens suivants :</w:t>
      </w:r>
    </w:p>
    <w:p w:rsidR="00C81F9E" w:rsidRPr="00C17D0A" w:rsidRDefault="00C81F9E" w:rsidP="00C17D0A">
      <w:pPr>
        <w:rPr>
          <w:rFonts w:ascii="Arial" w:hAnsi="Arial" w:cs="Times New Roman"/>
          <w:bCs/>
          <w:szCs w:val="20"/>
          <w:lang w:val="fr-FR" w:eastAsia="fr-FR"/>
        </w:rPr>
      </w:pPr>
    </w:p>
    <w:p w:rsidR="00C81F9E" w:rsidRPr="00C17D0A" w:rsidRDefault="00C81F9E" w:rsidP="00D21AA9">
      <w:pPr>
        <w:rPr>
          <w:rFonts w:ascii="Arial" w:hAnsi="Arial"/>
        </w:rPr>
      </w:pPr>
      <w:r w:rsidRPr="00C17D0A">
        <w:rPr>
          <w:rFonts w:ascii="Arial" w:hAnsi="Arial"/>
        </w:rPr>
        <w:t xml:space="preserve">Moniteur Sportif Initiateur (MSI) : </w:t>
      </w:r>
      <w:hyperlink r:id="rId8" w:history="1">
        <w:r w:rsidRPr="00C17D0A">
          <w:rPr>
            <w:rStyle w:val="Hyperlink"/>
            <w:rFonts w:ascii="Arial" w:hAnsi="Arial" w:cs="Arial"/>
          </w:rPr>
          <w:t>http://www.sport.cfwb.be/index.php?id=7014</w:t>
        </w:r>
      </w:hyperlink>
      <w:r w:rsidRPr="00C17D0A">
        <w:rPr>
          <w:rFonts w:ascii="Arial" w:hAnsi="Arial"/>
        </w:rPr>
        <w:t xml:space="preserve"> (225 places)</w:t>
      </w:r>
    </w:p>
    <w:p w:rsidR="00C81F9E" w:rsidRPr="00C17D0A" w:rsidRDefault="00C81F9E" w:rsidP="00C17D0A">
      <w:pPr>
        <w:rPr>
          <w:rFonts w:ascii="Arial" w:hAnsi="Arial"/>
        </w:rPr>
      </w:pPr>
      <w:r w:rsidRPr="00C17D0A">
        <w:rPr>
          <w:rFonts w:ascii="Arial" w:hAnsi="Arial"/>
        </w:rPr>
        <w:t xml:space="preserve">Moniteur Sportif Educateur (MSEd) : </w:t>
      </w:r>
      <w:hyperlink r:id="rId9" w:history="1">
        <w:r w:rsidRPr="00C17D0A">
          <w:rPr>
            <w:rStyle w:val="Hyperlink"/>
            <w:rFonts w:ascii="Arial" w:hAnsi="Arial" w:cs="Arial"/>
          </w:rPr>
          <w:t>http://www.sport.cfwb.be/index.php?id=7018</w:t>
        </w:r>
      </w:hyperlink>
      <w:r w:rsidRPr="00C17D0A">
        <w:rPr>
          <w:rFonts w:ascii="Arial" w:hAnsi="Arial"/>
        </w:rPr>
        <w:t xml:space="preserve"> (125 places)</w:t>
      </w:r>
    </w:p>
    <w:p w:rsidR="00C81F9E" w:rsidRPr="00545914" w:rsidRDefault="00C81F9E" w:rsidP="00C85A90">
      <w:pPr>
        <w:pStyle w:val="ListParagraph"/>
        <w:keepNext/>
        <w:numPr>
          <w:ilvl w:val="1"/>
          <w:numId w:val="1"/>
        </w:numPr>
        <w:tabs>
          <w:tab w:val="left" w:pos="540"/>
        </w:tabs>
        <w:spacing w:before="360" w:after="360" w:line="240" w:lineRule="auto"/>
        <w:outlineLvl w:val="1"/>
        <w:rPr>
          <w:rFonts w:ascii="Arial" w:hAnsi="Arial"/>
          <w:b/>
          <w:iCs/>
          <w:szCs w:val="20"/>
          <w:u w:val="single"/>
          <w:lang w:eastAsia="en-US"/>
        </w:rPr>
      </w:pPr>
      <w:bookmarkStart w:id="6" w:name="_Toc468962971"/>
      <w:r>
        <w:rPr>
          <w:rFonts w:ascii="Arial" w:hAnsi="Arial"/>
          <w:b/>
          <w:iCs/>
          <w:szCs w:val="20"/>
          <w:u w:val="single"/>
          <w:lang w:eastAsia="en-US"/>
        </w:rPr>
        <w:t>Moniteur Sportif Educateur – MSEd 2017</w:t>
      </w:r>
      <w:bookmarkEnd w:id="6"/>
    </w:p>
    <w:p w:rsidR="00C81F9E" w:rsidRPr="00D21AA9" w:rsidRDefault="00C81F9E" w:rsidP="00D21AA9">
      <w:pPr>
        <w:spacing w:after="0" w:line="240" w:lineRule="auto"/>
        <w:jc w:val="both"/>
        <w:rPr>
          <w:rFonts w:ascii="Arial" w:hAnsi="Arial" w:cs="Times New Roman"/>
          <w:bCs/>
          <w:szCs w:val="20"/>
          <w:lang w:val="fr-FR" w:eastAsia="fr-FR"/>
        </w:rPr>
      </w:pPr>
      <w:r>
        <w:rPr>
          <w:rFonts w:ascii="Arial" w:hAnsi="Arial" w:cs="Times New Roman"/>
          <w:bCs/>
          <w:szCs w:val="20"/>
          <w:lang w:val="fr-FR" w:eastAsia="fr-FR"/>
        </w:rPr>
        <w:t>Veuillez trouver, en annexe de la présente, toutes les informations relatives à cette formation. Veuillez noter toutefois que les dates des cours de « tronc commun » restent à définir (très probablement un WE en février ou mars). Les informations à ce sujet vous parviendront dans les meilleurs délais (mise à jour sur le site également).</w:t>
      </w:r>
    </w:p>
    <w:p w:rsidR="00C81F9E" w:rsidRPr="00545914" w:rsidRDefault="00C81F9E" w:rsidP="00D21AA9">
      <w:pPr>
        <w:pStyle w:val="ListParagraph"/>
        <w:keepNext/>
        <w:numPr>
          <w:ilvl w:val="0"/>
          <w:numId w:val="1"/>
        </w:numPr>
        <w:pBdr>
          <w:bottom w:val="single" w:sz="12" w:space="1" w:color="009999"/>
        </w:pBdr>
        <w:spacing w:before="480" w:after="180" w:line="240" w:lineRule="auto"/>
        <w:jc w:val="both"/>
        <w:outlineLvl w:val="0"/>
        <w:rPr>
          <w:rFonts w:ascii="Arial (W1)" w:hAnsi="Arial (W1)"/>
          <w:b/>
          <w:bCs/>
          <w:caps/>
          <w:color w:val="4D4D4D"/>
          <w:kern w:val="32"/>
          <w:szCs w:val="32"/>
          <w:lang w:val="fr-FR" w:eastAsia="fr-FR"/>
        </w:rPr>
      </w:pPr>
      <w:bookmarkStart w:id="7" w:name="_Toc468962972"/>
      <w:r>
        <w:rPr>
          <w:rFonts w:ascii="Arial (W1)" w:hAnsi="Arial (W1)"/>
          <w:b/>
          <w:bCs/>
          <w:caps/>
          <w:color w:val="4D4D4D"/>
          <w:kern w:val="32"/>
          <w:szCs w:val="32"/>
          <w:lang w:val="fr-FR" w:eastAsia="fr-FR"/>
        </w:rPr>
        <w:t>COMMUNIQUE DES CERCLES</w:t>
      </w:r>
      <w:bookmarkEnd w:id="7"/>
    </w:p>
    <w:p w:rsidR="00C81F9E" w:rsidRDefault="00C81F9E">
      <w:pPr>
        <w:rPr>
          <w:lang w:val="fr-FR"/>
        </w:rPr>
      </w:pPr>
    </w:p>
    <w:p w:rsidR="00C81F9E" w:rsidRPr="00D21AA9" w:rsidRDefault="00C81F9E" w:rsidP="00D21AA9">
      <w:pPr>
        <w:pStyle w:val="ListParagraph"/>
        <w:keepNext/>
        <w:numPr>
          <w:ilvl w:val="1"/>
          <w:numId w:val="1"/>
        </w:numPr>
        <w:tabs>
          <w:tab w:val="left" w:pos="540"/>
        </w:tabs>
        <w:spacing w:before="360" w:after="360" w:line="240" w:lineRule="auto"/>
        <w:outlineLvl w:val="1"/>
        <w:rPr>
          <w:rFonts w:ascii="Arial" w:hAnsi="Arial"/>
          <w:b/>
          <w:iCs/>
          <w:szCs w:val="20"/>
          <w:u w:val="single"/>
          <w:lang w:eastAsia="en-US"/>
        </w:rPr>
      </w:pPr>
      <w:bookmarkStart w:id="8" w:name="_Toc468962973"/>
      <w:r>
        <w:rPr>
          <w:rFonts w:ascii="Arial" w:hAnsi="Arial"/>
          <w:b/>
          <w:iCs/>
          <w:szCs w:val="20"/>
          <w:u w:val="single"/>
          <w:lang w:eastAsia="en-US"/>
        </w:rPr>
        <w:t>Communiqué du BBS – changement d’adresse email du Secrétaire</w:t>
      </w:r>
      <w:bookmarkEnd w:id="8"/>
    </w:p>
    <w:p w:rsidR="00C81F9E" w:rsidRPr="00D21AA9" w:rsidRDefault="00C81F9E" w:rsidP="00D21AA9">
      <w:pPr>
        <w:spacing w:after="0" w:line="240" w:lineRule="auto"/>
        <w:jc w:val="both"/>
        <w:rPr>
          <w:rFonts w:ascii="Arial" w:hAnsi="Arial" w:cs="Times New Roman"/>
          <w:bCs/>
          <w:szCs w:val="20"/>
          <w:lang w:val="fr-FR" w:eastAsia="fr-FR"/>
        </w:rPr>
      </w:pPr>
      <w:r>
        <w:rPr>
          <w:rFonts w:ascii="Arial" w:hAnsi="Arial" w:cs="Times New Roman"/>
          <w:bCs/>
          <w:szCs w:val="20"/>
          <w:lang w:eastAsia="fr-FR"/>
        </w:rPr>
        <w:t>L</w:t>
      </w:r>
      <w:r>
        <w:rPr>
          <w:rFonts w:ascii="Arial" w:hAnsi="Arial" w:cs="Times New Roman"/>
          <w:bCs/>
          <w:szCs w:val="20"/>
          <w:lang w:val="fr-FR" w:eastAsia="fr-FR"/>
        </w:rPr>
        <w:t>’adresse du correspondant qualifié de BBS est désormais la suivante : fd1873</w:t>
      </w:r>
      <w:bookmarkStart w:id="9" w:name="_GoBack"/>
      <w:bookmarkEnd w:id="9"/>
      <w:r>
        <w:rPr>
          <w:rFonts w:ascii="Arial" w:hAnsi="Arial" w:cs="Times New Roman"/>
          <w:bCs/>
          <w:szCs w:val="20"/>
          <w:lang w:val="fr-FR" w:eastAsia="fr-FR"/>
        </w:rPr>
        <w:t>088@scarlet.be.</w:t>
      </w:r>
    </w:p>
    <w:p w:rsidR="00C81F9E" w:rsidRPr="00C85A90" w:rsidRDefault="00C81F9E">
      <w:pPr>
        <w:rPr>
          <w:lang w:val="fr-FR"/>
        </w:rPr>
      </w:pPr>
    </w:p>
    <w:sectPr w:rsidR="00C81F9E" w:rsidRPr="00C85A90" w:rsidSect="00AC75FE">
      <w:footerReference w:type="even" r:id="rId10"/>
      <w:footerReference w:type="default" r:id="rId11"/>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9E" w:rsidRDefault="00C81F9E">
      <w:pPr>
        <w:spacing w:after="0" w:line="240" w:lineRule="auto"/>
      </w:pPr>
      <w:r>
        <w:separator/>
      </w:r>
    </w:p>
  </w:endnote>
  <w:endnote w:type="continuationSeparator" w:id="0">
    <w:p w:rsidR="00C81F9E" w:rsidRDefault="00C81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9E" w:rsidRDefault="00C81F9E" w:rsidP="00AC7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1F9E" w:rsidRDefault="00C81F9E" w:rsidP="00AC75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9E" w:rsidRPr="00B26792" w:rsidRDefault="00C81F9E" w:rsidP="00AC75FE">
    <w:pPr>
      <w:pStyle w:val="Footer"/>
      <w:rPr>
        <w:sz w:val="16"/>
        <w:szCs w:val="16"/>
      </w:rPr>
    </w:pPr>
    <w:r>
      <w:rPr>
        <w:sz w:val="16"/>
        <w:szCs w:val="16"/>
      </w:rPr>
      <w:tab/>
    </w:r>
    <w:r w:rsidRPr="006121F1">
      <w:rPr>
        <w:sz w:val="16"/>
        <w:szCs w:val="16"/>
      </w:rPr>
      <w:t>LIGUE BELGE FRANCOPHONE D’ATHLETISME – L.B.F.A.</w:t>
    </w:r>
    <w:r>
      <w:rPr>
        <w:sz w:val="16"/>
        <w:szCs w:val="16"/>
      </w:rPr>
      <w:tab/>
    </w:r>
    <w:r w:rsidRPr="00B26792">
      <w:rPr>
        <w:sz w:val="16"/>
        <w:szCs w:val="16"/>
      </w:rPr>
      <w:fldChar w:fldCharType="begin"/>
    </w:r>
    <w:r w:rsidRPr="00B26792">
      <w:rPr>
        <w:sz w:val="16"/>
        <w:szCs w:val="16"/>
      </w:rPr>
      <w:instrText xml:space="preserve">PAGE  </w:instrText>
    </w:r>
    <w:r w:rsidRPr="00B26792">
      <w:rPr>
        <w:sz w:val="16"/>
        <w:szCs w:val="16"/>
      </w:rPr>
      <w:fldChar w:fldCharType="separate"/>
    </w:r>
    <w:r>
      <w:rPr>
        <w:noProof/>
        <w:sz w:val="16"/>
        <w:szCs w:val="16"/>
      </w:rPr>
      <w:t>1</w:t>
    </w:r>
    <w:r w:rsidRPr="00B26792">
      <w:rPr>
        <w:sz w:val="16"/>
        <w:szCs w:val="16"/>
      </w:rPr>
      <w:fldChar w:fldCharType="end"/>
    </w:r>
    <w:r w:rsidRPr="00B26792">
      <w:rPr>
        <w:sz w:val="16"/>
        <w:szCs w:val="16"/>
      </w:rPr>
      <w:t>/</w:t>
    </w:r>
    <w:r w:rsidRPr="00B26792">
      <w:rPr>
        <w:sz w:val="16"/>
        <w:szCs w:val="16"/>
      </w:rPr>
      <w:fldChar w:fldCharType="begin"/>
    </w:r>
    <w:r w:rsidRPr="00B26792">
      <w:rPr>
        <w:sz w:val="16"/>
        <w:szCs w:val="16"/>
      </w:rPr>
      <w:instrText xml:space="preserve"> NUMPAGES </w:instrText>
    </w:r>
    <w:r w:rsidRPr="00B26792">
      <w:rPr>
        <w:sz w:val="16"/>
        <w:szCs w:val="16"/>
      </w:rPr>
      <w:fldChar w:fldCharType="separate"/>
    </w:r>
    <w:r>
      <w:rPr>
        <w:noProof/>
        <w:sz w:val="16"/>
        <w:szCs w:val="16"/>
      </w:rPr>
      <w:t>2</w:t>
    </w:r>
    <w:r w:rsidRPr="00B26792">
      <w:rPr>
        <w:sz w:val="16"/>
        <w:szCs w:val="16"/>
      </w:rPr>
      <w:fldChar w:fldCharType="end"/>
    </w:r>
  </w:p>
  <w:p w:rsidR="00C81F9E" w:rsidRPr="006121F1" w:rsidRDefault="00C81F9E" w:rsidP="00AC75FE">
    <w:pPr>
      <w:pStyle w:val="Footer"/>
      <w:ind w:right="360"/>
      <w:jc w:val="center"/>
      <w:rPr>
        <w:sz w:val="16"/>
        <w:szCs w:val="16"/>
      </w:rPr>
    </w:pPr>
    <w:r>
      <w:rPr>
        <w:sz w:val="16"/>
        <w:szCs w:val="16"/>
      </w:rPr>
      <w:t>http://</w:t>
    </w:r>
    <w:r w:rsidRPr="006121F1">
      <w:rPr>
        <w:sz w:val="16"/>
        <w:szCs w:val="16"/>
      </w:rPr>
      <w:t>www.lbfa.be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9E" w:rsidRDefault="00C81F9E">
      <w:pPr>
        <w:spacing w:after="0" w:line="240" w:lineRule="auto"/>
      </w:pPr>
      <w:r>
        <w:separator/>
      </w:r>
    </w:p>
  </w:footnote>
  <w:footnote w:type="continuationSeparator" w:id="0">
    <w:p w:rsidR="00C81F9E" w:rsidRDefault="00C81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5075"/>
    <w:multiLevelType w:val="multilevel"/>
    <w:tmpl w:val="BF70D344"/>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
    <w:nsid w:val="1E776037"/>
    <w:multiLevelType w:val="multilevel"/>
    <w:tmpl w:val="BF70D344"/>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2">
    <w:nsid w:val="261D6A2B"/>
    <w:multiLevelType w:val="multilevel"/>
    <w:tmpl w:val="BF70D344"/>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
    <w:nsid w:val="29374D5E"/>
    <w:multiLevelType w:val="multilevel"/>
    <w:tmpl w:val="BF70D344"/>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4">
    <w:nsid w:val="663D0D23"/>
    <w:multiLevelType w:val="multilevel"/>
    <w:tmpl w:val="BF70D344"/>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914"/>
    <w:rsid w:val="0003239F"/>
    <w:rsid w:val="001C3D33"/>
    <w:rsid w:val="004236BF"/>
    <w:rsid w:val="0044162D"/>
    <w:rsid w:val="004C73CB"/>
    <w:rsid w:val="005118DB"/>
    <w:rsid w:val="00545914"/>
    <w:rsid w:val="005D2C87"/>
    <w:rsid w:val="005F6AC4"/>
    <w:rsid w:val="006121F1"/>
    <w:rsid w:val="00613339"/>
    <w:rsid w:val="007062CD"/>
    <w:rsid w:val="00853C7A"/>
    <w:rsid w:val="008A07BE"/>
    <w:rsid w:val="0099125D"/>
    <w:rsid w:val="00AC75FE"/>
    <w:rsid w:val="00AF3835"/>
    <w:rsid w:val="00B26792"/>
    <w:rsid w:val="00B30187"/>
    <w:rsid w:val="00C17D0A"/>
    <w:rsid w:val="00C30B32"/>
    <w:rsid w:val="00C30E12"/>
    <w:rsid w:val="00C50860"/>
    <w:rsid w:val="00C81F9E"/>
    <w:rsid w:val="00C85A90"/>
    <w:rsid w:val="00C915E4"/>
    <w:rsid w:val="00CB24B7"/>
    <w:rsid w:val="00D17CD0"/>
    <w:rsid w:val="00D21AA9"/>
    <w:rsid w:val="00EE676D"/>
    <w:rsid w:val="00F05A32"/>
    <w:rsid w:val="00F9013D"/>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87"/>
    <w:pPr>
      <w:spacing w:after="160" w:line="259" w:lineRule="auto"/>
    </w:pPr>
    <w:rPr>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591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545914"/>
    <w:rPr>
      <w:rFonts w:cs="Times New Roman"/>
    </w:rPr>
  </w:style>
  <w:style w:type="character" w:styleId="PageNumber">
    <w:name w:val="page number"/>
    <w:basedOn w:val="DefaultParagraphFont"/>
    <w:uiPriority w:val="99"/>
    <w:rsid w:val="00545914"/>
    <w:rPr>
      <w:rFonts w:cs="Times New Roman"/>
    </w:rPr>
  </w:style>
  <w:style w:type="paragraph" w:styleId="ListParagraph">
    <w:name w:val="List Paragraph"/>
    <w:basedOn w:val="Normal"/>
    <w:uiPriority w:val="99"/>
    <w:qFormat/>
    <w:rsid w:val="00545914"/>
    <w:pPr>
      <w:ind w:left="720"/>
      <w:contextualSpacing/>
    </w:pPr>
  </w:style>
  <w:style w:type="paragraph" w:styleId="TOC1">
    <w:name w:val="toc 1"/>
    <w:basedOn w:val="Normal"/>
    <w:next w:val="Normal"/>
    <w:autoRedefine/>
    <w:uiPriority w:val="99"/>
    <w:rsid w:val="00853C7A"/>
    <w:pPr>
      <w:spacing w:after="100"/>
    </w:pPr>
  </w:style>
  <w:style w:type="paragraph" w:styleId="TOC2">
    <w:name w:val="toc 2"/>
    <w:basedOn w:val="Normal"/>
    <w:next w:val="Normal"/>
    <w:autoRedefine/>
    <w:uiPriority w:val="99"/>
    <w:rsid w:val="00853C7A"/>
    <w:pPr>
      <w:spacing w:after="100"/>
      <w:ind w:left="220"/>
    </w:pPr>
  </w:style>
  <w:style w:type="character" w:styleId="Hyperlink">
    <w:name w:val="Hyperlink"/>
    <w:basedOn w:val="DefaultParagraphFont"/>
    <w:uiPriority w:val="99"/>
    <w:rsid w:val="00853C7A"/>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035422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cfwb.be/index.php?id=7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ort.cfwb.be/index.php?id=7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450</Words>
  <Characters>2479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Durant</dc:creator>
  <cp:keywords/>
  <dc:description/>
  <cp:lastModifiedBy>Administration</cp:lastModifiedBy>
  <cp:revision>2</cp:revision>
  <dcterms:created xsi:type="dcterms:W3CDTF">2016-12-08T16:16:00Z</dcterms:created>
  <dcterms:modified xsi:type="dcterms:W3CDTF">2016-12-08T16:16:00Z</dcterms:modified>
</cp:coreProperties>
</file>